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A069E" w14:textId="0D60F1DE" w:rsidR="00FE53CF" w:rsidRPr="00C612EB" w:rsidRDefault="00FE53CF" w:rsidP="00FE53CF">
      <w:pPr>
        <w:pStyle w:val="3GPPHeader"/>
      </w:pPr>
      <w:bookmarkStart w:id="0" w:name="_Hlk486420945"/>
      <w:bookmarkStart w:id="1" w:name="_GoBack"/>
      <w:bookmarkEnd w:id="0"/>
      <w:r w:rsidRPr="00C612EB">
        <w:t>3GPP TSG-RAN WG1</w:t>
      </w:r>
      <w:r w:rsidR="00345C2F" w:rsidRPr="00C612EB">
        <w:t>#9</w:t>
      </w:r>
      <w:r w:rsidR="00881757">
        <w:t>2</w:t>
      </w:r>
      <w:r w:rsidR="00AA1DDD">
        <w:t>bis</w:t>
      </w:r>
      <w:r w:rsidRPr="00C612EB">
        <w:tab/>
      </w:r>
      <w:r w:rsidR="00D716DA" w:rsidRPr="00D716DA">
        <w:t>R1-1804160</w:t>
      </w:r>
    </w:p>
    <w:p w14:paraId="7171C166" w14:textId="70695D55" w:rsidR="00881757" w:rsidRDefault="00E25B0E" w:rsidP="00FE53CF">
      <w:pPr>
        <w:pStyle w:val="3GPPHeader"/>
      </w:pPr>
      <w:proofErr w:type="spellStart"/>
      <w:r w:rsidRPr="00E25B0E">
        <w:t>Sanya</w:t>
      </w:r>
      <w:proofErr w:type="spellEnd"/>
      <w:r w:rsidRPr="00E25B0E">
        <w:t>, China, 16th - 20th April 2018</w:t>
      </w:r>
    </w:p>
    <w:p w14:paraId="152E7839" w14:textId="77777777" w:rsidR="00E25B0E" w:rsidRPr="00C612EB" w:rsidRDefault="00E25B0E" w:rsidP="00FE53CF">
      <w:pPr>
        <w:pStyle w:val="3GPPHeader"/>
      </w:pPr>
    </w:p>
    <w:p w14:paraId="722EFEBE" w14:textId="77777777" w:rsidR="00FE53CF" w:rsidRPr="00C612EB" w:rsidRDefault="00FE53CF" w:rsidP="00FE53CF">
      <w:pPr>
        <w:pStyle w:val="3GPPHeader"/>
      </w:pPr>
      <w:r w:rsidRPr="00C612EB">
        <w:t>Source:</w:t>
      </w:r>
      <w:r w:rsidRPr="00C612EB">
        <w:tab/>
        <w:t>Ericsson</w:t>
      </w:r>
    </w:p>
    <w:p w14:paraId="0FEFBF74" w14:textId="548FB40A" w:rsidR="00FE53CF" w:rsidRPr="00C612EB" w:rsidRDefault="00FE53CF" w:rsidP="00FE53CF">
      <w:pPr>
        <w:pStyle w:val="3GPPHeader"/>
      </w:pPr>
      <w:r w:rsidRPr="00C612EB">
        <w:t>Title:</w:t>
      </w:r>
      <w:r w:rsidRPr="00C612EB">
        <w:tab/>
      </w:r>
      <w:r w:rsidR="00784DAA" w:rsidRPr="00C612EB">
        <w:t>Narrowband measurement accuracy improvements</w:t>
      </w:r>
      <w:r w:rsidR="00C612EB">
        <w:t xml:space="preserve"> for NB-IoT</w:t>
      </w:r>
    </w:p>
    <w:p w14:paraId="7B908580" w14:textId="74255440" w:rsidR="00FE53CF" w:rsidRPr="00C612EB" w:rsidRDefault="00FE53CF" w:rsidP="00FE53CF">
      <w:pPr>
        <w:pStyle w:val="3GPPHeader"/>
      </w:pPr>
      <w:r w:rsidRPr="00C612EB">
        <w:t>Agenda Item:</w:t>
      </w:r>
      <w:r w:rsidRPr="00C612EB">
        <w:tab/>
      </w:r>
      <w:r w:rsidR="00D716DA">
        <w:t>6.2.7.3</w:t>
      </w:r>
    </w:p>
    <w:p w14:paraId="725E80D3" w14:textId="77777777" w:rsidR="00FE53CF" w:rsidRPr="00C612EB" w:rsidRDefault="00FE53CF" w:rsidP="00FE53CF">
      <w:pPr>
        <w:pStyle w:val="3GPPHeader"/>
      </w:pPr>
      <w:r w:rsidRPr="00C612EB">
        <w:t>Document for:</w:t>
      </w:r>
      <w:r w:rsidRPr="00C612EB">
        <w:tab/>
        <w:t>Discussion and Decision</w:t>
      </w:r>
    </w:p>
    <w:p w14:paraId="70A1F976" w14:textId="77777777" w:rsidR="00E90E49" w:rsidRPr="00CE0424" w:rsidRDefault="007F75D5" w:rsidP="00CE0424">
      <w:pPr>
        <w:pStyle w:val="Heading1"/>
      </w:pPr>
      <w:r>
        <w:t>Introduction</w:t>
      </w:r>
    </w:p>
    <w:p w14:paraId="46E6DEC5" w14:textId="780D9D33" w:rsidR="00FE53CF" w:rsidRPr="00C612EB" w:rsidRDefault="00FE53CF" w:rsidP="00FE53CF">
      <w:pPr>
        <w:spacing w:after="0"/>
      </w:pPr>
      <w:bookmarkStart w:id="2" w:name="_Ref178064866"/>
      <w:r w:rsidRPr="00C612EB">
        <w:t>The objective of the work item</w:t>
      </w:r>
      <w:r w:rsidR="005B6507" w:rsidRPr="00C612EB">
        <w:t xml:space="preserve"> on further enhanced NB-IoT</w:t>
      </w:r>
      <w:r w:rsidRPr="00C612EB">
        <w:t xml:space="preserve"> </w:t>
      </w:r>
      <w:r w:rsidRPr="00C612EB">
        <w:rPr>
          <w:bCs/>
        </w:rPr>
        <w:t xml:space="preserve">is to introduce further support of enhanced </w:t>
      </w:r>
      <w:r w:rsidRPr="00C612EB">
        <w:t>features for NB-IoT, supporting standalone, guard-band, and in-band operation modes. One objective is to study</w:t>
      </w:r>
      <w:r w:rsidR="001B7402" w:rsidRPr="00C612EB">
        <w:t>, and if found necessary improve,</w:t>
      </w:r>
      <w:r w:rsidRPr="00C612EB">
        <w:t xml:space="preserve"> </w:t>
      </w:r>
      <w:r w:rsidR="007177B3">
        <w:t>n</w:t>
      </w:r>
      <w:r w:rsidR="007177B3" w:rsidRPr="007177B3">
        <w:t xml:space="preserve">arrowband measurement accuracy improvements </w:t>
      </w:r>
      <w:r w:rsidRPr="00C612EB">
        <w:t>as listed below.</w:t>
      </w:r>
    </w:p>
    <w:p w14:paraId="21FCFC31" w14:textId="77777777" w:rsidR="00FE53CF" w:rsidRPr="00C612EB" w:rsidRDefault="00FE53CF" w:rsidP="00FE53CF">
      <w:pPr>
        <w:spacing w:after="0"/>
        <w:rPr>
          <w:rFonts w:eastAsia="MS Mincho"/>
          <w:bCs/>
        </w:rPr>
      </w:pPr>
    </w:p>
    <w:p w14:paraId="0163A85D" w14:textId="77777777" w:rsidR="00FE53CF" w:rsidRDefault="00FE53CF" w:rsidP="00FE53CF">
      <w:pPr>
        <w:pStyle w:val="BodyText"/>
      </w:pPr>
      <w:r>
        <w:rPr>
          <w:noProof/>
        </w:rPr>
        <mc:AlternateContent>
          <mc:Choice Requires="wps">
            <w:drawing>
              <wp:inline distT="0" distB="0" distL="0" distR="0" wp14:anchorId="047B4E0A" wp14:editId="096D9148">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6907F11" w14:textId="77777777" w:rsidR="005D31C4" w:rsidRPr="00C612EB" w:rsidRDefault="005D31C4" w:rsidP="00784DAA">
                            <w:pPr>
                              <w:spacing w:after="0"/>
                              <w:rPr>
                                <w:b/>
                                <w:bCs/>
                                <w:i/>
                                <w:u w:val="single"/>
                              </w:rPr>
                            </w:pPr>
                            <w:r w:rsidRPr="00C612EB">
                              <w:rPr>
                                <w:b/>
                                <w:bCs/>
                                <w:i/>
                                <w:u w:val="single"/>
                              </w:rPr>
                              <w:t>Narrowband measurement accuracy improvements [RAN1, RAN4, RAN2]</w:t>
                            </w:r>
                          </w:p>
                          <w:p w14:paraId="35DB8005" w14:textId="696BB18C" w:rsidR="005D31C4" w:rsidRPr="00C612EB" w:rsidRDefault="005D31C4" w:rsidP="00784DAA">
                            <w:pPr>
                              <w:numPr>
                                <w:ilvl w:val="0"/>
                                <w:numId w:val="15"/>
                              </w:numPr>
                              <w:spacing w:after="0"/>
                              <w:rPr>
                                <w:bCs/>
                                <w:i/>
                              </w:rPr>
                            </w:pPr>
                            <w:r w:rsidRPr="00C612EB">
                              <w:rPr>
                                <w:bCs/>
                                <w:i/>
                              </w:rPr>
                              <w:t>Evaluate and if appropriate specify use of additional existing signals than NRS for RRM measurements, with associated RAN4 core requirements taking into account e.g. UE complexity, power consumption, system capacity.</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47B4E0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6907F11" w14:textId="77777777" w:rsidR="005D31C4" w:rsidRPr="00C612EB" w:rsidRDefault="005D31C4" w:rsidP="00784DAA">
                      <w:pPr>
                        <w:spacing w:after="0"/>
                        <w:rPr>
                          <w:b/>
                          <w:bCs/>
                          <w:i/>
                          <w:u w:val="single"/>
                        </w:rPr>
                      </w:pPr>
                      <w:r w:rsidRPr="00C612EB">
                        <w:rPr>
                          <w:b/>
                          <w:bCs/>
                          <w:i/>
                          <w:u w:val="single"/>
                        </w:rPr>
                        <w:t>Narrowband measurement accuracy improvements [RAN1, RAN4, RAN2]</w:t>
                      </w:r>
                    </w:p>
                    <w:p w14:paraId="35DB8005" w14:textId="696BB18C" w:rsidR="005D31C4" w:rsidRPr="00C612EB" w:rsidRDefault="005D31C4" w:rsidP="00784DAA">
                      <w:pPr>
                        <w:numPr>
                          <w:ilvl w:val="0"/>
                          <w:numId w:val="15"/>
                        </w:numPr>
                        <w:spacing w:after="0"/>
                        <w:rPr>
                          <w:bCs/>
                          <w:i/>
                        </w:rPr>
                      </w:pPr>
                      <w:r w:rsidRPr="00C612EB">
                        <w:rPr>
                          <w:bCs/>
                          <w:i/>
                        </w:rPr>
                        <w:t>Evaluate and if appropriate specify use of additional existing signals than NRS for RRM measurements, with associated RAN4 core requirements taking into account e.g. UE complexity, power consumption, system capacity.</w:t>
                      </w:r>
                    </w:p>
                  </w:txbxContent>
                </v:textbox>
                <w10:anchorlock/>
              </v:shape>
            </w:pict>
          </mc:Fallback>
        </mc:AlternateContent>
      </w:r>
    </w:p>
    <w:p w14:paraId="673EB2FA" w14:textId="4F3FF92D" w:rsidR="00FE53CF" w:rsidRPr="00C612EB" w:rsidRDefault="001645BE" w:rsidP="00FE53CF">
      <w:pPr>
        <w:pStyle w:val="BodyText"/>
      </w:pPr>
      <w:r w:rsidRPr="00C612EB">
        <w:t>In RAN1#89</w:t>
      </w:r>
      <w:r w:rsidR="00FE53CF" w:rsidRPr="00C612EB">
        <w:t xml:space="preserve">, </w:t>
      </w:r>
      <w:r w:rsidRPr="00C612EB">
        <w:t>the following agreements were made</w:t>
      </w:r>
      <w:r w:rsidR="001B7402" w:rsidRPr="00C612EB">
        <w:t xml:space="preserve"> with regards to </w:t>
      </w:r>
      <w:r w:rsidR="00784DAA" w:rsidRPr="00C612EB">
        <w:t>measurement accuracy improvements</w:t>
      </w:r>
      <w:r w:rsidR="001B7402" w:rsidRPr="00C612EB">
        <w:t>:</w:t>
      </w:r>
      <w:r w:rsidR="00FE53CF" w:rsidRPr="00C612EB">
        <w:t xml:space="preserve"> </w:t>
      </w:r>
    </w:p>
    <w:p w14:paraId="5237AAB2" w14:textId="77777777" w:rsidR="00784DAA" w:rsidRPr="00C612EB" w:rsidRDefault="00784DAA" w:rsidP="00784DAA">
      <w:pPr>
        <w:numPr>
          <w:ilvl w:val="0"/>
          <w:numId w:val="41"/>
        </w:numPr>
        <w:spacing w:after="0"/>
        <w:rPr>
          <w:rFonts w:eastAsia="MS Mincho"/>
          <w:i/>
          <w:lang w:eastAsia="ja-JP"/>
        </w:rPr>
      </w:pPr>
      <w:r w:rsidRPr="00C612EB">
        <w:rPr>
          <w:rFonts w:eastAsia="MS Mincho"/>
          <w:i/>
          <w:lang w:eastAsia="ja-JP"/>
        </w:rPr>
        <w:t xml:space="preserve">For connected mode in the serving cell and idle mode in camped cell and </w:t>
      </w:r>
      <w:proofErr w:type="spellStart"/>
      <w:r w:rsidRPr="00C612EB">
        <w:rPr>
          <w:rFonts w:eastAsia="MS Mincho"/>
          <w:i/>
          <w:lang w:eastAsia="ja-JP"/>
        </w:rPr>
        <w:t>neighbour</w:t>
      </w:r>
      <w:proofErr w:type="spellEnd"/>
      <w:r w:rsidRPr="00C612EB">
        <w:rPr>
          <w:rFonts w:eastAsia="MS Mincho"/>
          <w:i/>
          <w:lang w:eastAsia="ja-JP"/>
        </w:rPr>
        <w:t xml:space="preserve"> cells, it is feasible from RAN1 point of view to use NSSS on an anchor carrier for RRM measurement</w:t>
      </w:r>
    </w:p>
    <w:p w14:paraId="3C9C602E" w14:textId="60B0A01B" w:rsidR="00784DAA" w:rsidRPr="00C612EB" w:rsidRDefault="00784DAA" w:rsidP="00784DAA">
      <w:pPr>
        <w:numPr>
          <w:ilvl w:val="1"/>
          <w:numId w:val="41"/>
        </w:numPr>
        <w:spacing w:after="0"/>
        <w:rPr>
          <w:rFonts w:eastAsia="MS Mincho"/>
          <w:i/>
          <w:lang w:eastAsia="ja-JP"/>
        </w:rPr>
      </w:pPr>
      <w:r w:rsidRPr="00C612EB">
        <w:rPr>
          <w:rFonts w:eastAsia="MS Mincho"/>
          <w:i/>
          <w:lang w:eastAsia="ja-JP"/>
        </w:rPr>
        <w:t>RAN4 are requested to consider if NSSS is a suitable transmission</w:t>
      </w:r>
    </w:p>
    <w:p w14:paraId="5622A5AB" w14:textId="77777777" w:rsidR="00784DAA" w:rsidRPr="00C612EB" w:rsidRDefault="00784DAA" w:rsidP="00784DAA">
      <w:pPr>
        <w:numPr>
          <w:ilvl w:val="1"/>
          <w:numId w:val="41"/>
        </w:numPr>
        <w:spacing w:after="0"/>
        <w:rPr>
          <w:rFonts w:eastAsia="MS Mincho"/>
          <w:i/>
          <w:lang w:eastAsia="ja-JP"/>
        </w:rPr>
      </w:pPr>
      <w:r w:rsidRPr="00C612EB">
        <w:rPr>
          <w:rFonts w:eastAsia="MS Mincho"/>
          <w:i/>
          <w:lang w:eastAsia="ja-JP"/>
        </w:rPr>
        <w:t>How to use, i.e. if and/or under what circumstances to combine NRS with NSSS depend on RAN4 study</w:t>
      </w:r>
    </w:p>
    <w:p w14:paraId="0A3A6C9D" w14:textId="77777777" w:rsidR="00784DAA" w:rsidRPr="00C612EB" w:rsidRDefault="00784DAA" w:rsidP="00784DAA">
      <w:pPr>
        <w:numPr>
          <w:ilvl w:val="1"/>
          <w:numId w:val="41"/>
        </w:numPr>
        <w:spacing w:after="0"/>
        <w:rPr>
          <w:rFonts w:eastAsia="MS Mincho"/>
          <w:i/>
          <w:lang w:eastAsia="ja-JP"/>
        </w:rPr>
      </w:pPr>
      <w:r w:rsidRPr="00C612EB">
        <w:rPr>
          <w:rFonts w:eastAsia="MS Mincho"/>
          <w:i/>
          <w:lang w:eastAsia="ja-JP"/>
        </w:rPr>
        <w:t>Send an LS containing the above to RAN4, including the agreement from RAN1#88bis that “At least NSSS is used additionally to NRS for in-band, guard-band, standalone”</w:t>
      </w:r>
    </w:p>
    <w:p w14:paraId="7E656E31" w14:textId="77777777" w:rsidR="00784DAA" w:rsidRPr="00784DAA" w:rsidRDefault="00784DAA" w:rsidP="00784DAA">
      <w:pPr>
        <w:numPr>
          <w:ilvl w:val="0"/>
          <w:numId w:val="41"/>
        </w:numPr>
        <w:spacing w:after="0"/>
        <w:rPr>
          <w:rFonts w:eastAsia="MS Mincho"/>
          <w:i/>
          <w:lang w:eastAsia="ja-JP"/>
        </w:rPr>
      </w:pPr>
      <w:r w:rsidRPr="00784DAA">
        <w:rPr>
          <w:rFonts w:eastAsia="MS Mincho"/>
          <w:i/>
          <w:lang w:eastAsia="ja-JP"/>
        </w:rPr>
        <w:t>Continue to study</w:t>
      </w:r>
    </w:p>
    <w:p w14:paraId="14413F9F" w14:textId="77777777" w:rsidR="00784DAA" w:rsidRPr="00C612EB" w:rsidRDefault="00784DAA" w:rsidP="00784DAA">
      <w:pPr>
        <w:numPr>
          <w:ilvl w:val="1"/>
          <w:numId w:val="41"/>
        </w:numPr>
        <w:spacing w:after="0"/>
        <w:rPr>
          <w:rFonts w:eastAsia="MS Mincho"/>
          <w:i/>
          <w:lang w:eastAsia="ja-JP"/>
        </w:rPr>
      </w:pPr>
      <w:r w:rsidRPr="00C612EB">
        <w:rPr>
          <w:rFonts w:eastAsia="MS Mincho"/>
          <w:i/>
          <w:lang w:eastAsia="ja-JP"/>
        </w:rPr>
        <w:t>CRS for in-band operation mode</w:t>
      </w:r>
    </w:p>
    <w:p w14:paraId="263266F1" w14:textId="6D00F231" w:rsidR="00784DAA" w:rsidRPr="00C612EB" w:rsidRDefault="00784DAA" w:rsidP="00784DAA">
      <w:pPr>
        <w:numPr>
          <w:ilvl w:val="1"/>
          <w:numId w:val="41"/>
        </w:numPr>
        <w:spacing w:after="0"/>
        <w:rPr>
          <w:rFonts w:eastAsia="MS Mincho"/>
          <w:i/>
          <w:lang w:eastAsia="ja-JP"/>
        </w:rPr>
      </w:pPr>
      <w:r w:rsidRPr="00C612EB">
        <w:rPr>
          <w:rFonts w:eastAsia="MS Mincho"/>
          <w:i/>
          <w:lang w:eastAsia="ja-JP"/>
        </w:rPr>
        <w:t>NPBCH, NPDCCH, NPDSCH on an anchor carrier in the serving cell</w:t>
      </w:r>
    </w:p>
    <w:p w14:paraId="5858374A" w14:textId="77777777" w:rsidR="00784DAA" w:rsidRPr="00C612EB" w:rsidRDefault="00784DAA" w:rsidP="00784DAA">
      <w:pPr>
        <w:spacing w:after="0"/>
        <w:ind w:left="1440"/>
        <w:rPr>
          <w:rFonts w:eastAsia="MS Mincho"/>
          <w:lang w:eastAsia="ja-JP"/>
        </w:rPr>
      </w:pPr>
    </w:p>
    <w:p w14:paraId="2886D149" w14:textId="66DA875F" w:rsidR="008F3882" w:rsidRDefault="008F3882" w:rsidP="00C27418">
      <w:pPr>
        <w:pStyle w:val="BodyText"/>
      </w:pPr>
      <w:r>
        <w:t>In RAN2#92, the following agreements and working assumptions were made:</w:t>
      </w:r>
    </w:p>
    <w:p w14:paraId="41F7DA8E" w14:textId="77777777" w:rsidR="009778A4" w:rsidRPr="009778A4" w:rsidRDefault="009778A4" w:rsidP="009778A4">
      <w:pPr>
        <w:numPr>
          <w:ilvl w:val="0"/>
          <w:numId w:val="46"/>
        </w:numPr>
        <w:tabs>
          <w:tab w:val="clear" w:pos="360"/>
          <w:tab w:val="num" w:pos="927"/>
        </w:tabs>
        <w:overflowPunct w:val="0"/>
        <w:autoSpaceDE w:val="0"/>
        <w:autoSpaceDN w:val="0"/>
        <w:adjustRightInd w:val="0"/>
        <w:spacing w:after="0" w:line="240" w:lineRule="auto"/>
        <w:ind w:left="927"/>
        <w:jc w:val="both"/>
        <w:textAlignment w:val="baseline"/>
        <w:rPr>
          <w:rFonts w:eastAsia="Times New Roman" w:cs="Arial"/>
          <w:i/>
          <w:sz w:val="20"/>
          <w:szCs w:val="20"/>
          <w:lang w:eastAsia="x-none"/>
        </w:rPr>
      </w:pPr>
      <w:r w:rsidRPr="009778A4">
        <w:rPr>
          <w:rFonts w:eastAsia="Times New Roman" w:cs="Arial"/>
          <w:i/>
          <w:sz w:val="20"/>
          <w:szCs w:val="20"/>
          <w:lang w:eastAsia="x-none"/>
        </w:rPr>
        <w:t>The combination of NRS with NSSS for RRM measurement accuracy improvement is not considered further in RAN1.</w:t>
      </w:r>
    </w:p>
    <w:p w14:paraId="5C886239" w14:textId="77777777" w:rsidR="009778A4" w:rsidRPr="009778A4" w:rsidRDefault="009778A4" w:rsidP="009778A4">
      <w:pPr>
        <w:numPr>
          <w:ilvl w:val="0"/>
          <w:numId w:val="46"/>
        </w:numPr>
        <w:tabs>
          <w:tab w:val="clear" w:pos="360"/>
          <w:tab w:val="num" w:pos="927"/>
        </w:tabs>
        <w:overflowPunct w:val="0"/>
        <w:autoSpaceDE w:val="0"/>
        <w:autoSpaceDN w:val="0"/>
        <w:adjustRightInd w:val="0"/>
        <w:spacing w:after="0" w:line="240" w:lineRule="auto"/>
        <w:ind w:left="927"/>
        <w:jc w:val="both"/>
        <w:textAlignment w:val="baseline"/>
        <w:rPr>
          <w:rFonts w:eastAsia="Times New Roman" w:cs="Arial"/>
          <w:i/>
          <w:sz w:val="20"/>
          <w:szCs w:val="20"/>
          <w:lang w:eastAsia="x-none"/>
        </w:rPr>
      </w:pPr>
      <w:r w:rsidRPr="009778A4">
        <w:rPr>
          <w:rFonts w:eastAsia="Times New Roman" w:cs="Arial"/>
          <w:i/>
          <w:sz w:val="20"/>
          <w:szCs w:val="20"/>
          <w:lang w:eastAsia="x-none"/>
        </w:rPr>
        <w:t>NPDCCH, NPDSCH are not considered as candidates in addition to NSSS, nor in combination with NSSS, to improve the measurement accuracy for serving cell and neighboring cells.</w:t>
      </w:r>
    </w:p>
    <w:p w14:paraId="772D04C3" w14:textId="33B4A80A" w:rsidR="009778A4" w:rsidRPr="009778A4" w:rsidRDefault="009778A4" w:rsidP="009778A4">
      <w:pPr>
        <w:numPr>
          <w:ilvl w:val="0"/>
          <w:numId w:val="46"/>
        </w:numPr>
        <w:tabs>
          <w:tab w:val="clear" w:pos="360"/>
          <w:tab w:val="num" w:pos="927"/>
        </w:tabs>
        <w:overflowPunct w:val="0"/>
        <w:autoSpaceDE w:val="0"/>
        <w:autoSpaceDN w:val="0"/>
        <w:adjustRightInd w:val="0"/>
        <w:spacing w:after="0" w:line="240" w:lineRule="auto"/>
        <w:ind w:left="927"/>
        <w:jc w:val="both"/>
        <w:textAlignment w:val="baseline"/>
        <w:rPr>
          <w:rFonts w:eastAsia="Times New Roman" w:cs="Arial"/>
          <w:i/>
          <w:sz w:val="20"/>
          <w:szCs w:val="20"/>
          <w:lang w:eastAsia="x-none"/>
        </w:rPr>
      </w:pPr>
      <w:r w:rsidRPr="009778A4">
        <w:rPr>
          <w:rFonts w:eastAsia="Times New Roman" w:cs="Arial"/>
          <w:i/>
          <w:sz w:val="20"/>
          <w:szCs w:val="20"/>
          <w:lang w:eastAsia="x-none"/>
        </w:rPr>
        <w:t xml:space="preserve">FFS changes to the NRSSI definitions based on RAN1/4 agreements. </w:t>
      </w:r>
    </w:p>
    <w:p w14:paraId="151CA7CD" w14:textId="77777777" w:rsidR="009778A4" w:rsidRPr="009778A4" w:rsidRDefault="009778A4" w:rsidP="009778A4">
      <w:pPr>
        <w:tabs>
          <w:tab w:val="left" w:pos="1440"/>
        </w:tabs>
        <w:spacing w:after="0" w:line="240" w:lineRule="auto"/>
        <w:ind w:left="567"/>
        <w:rPr>
          <w:rFonts w:eastAsia="MS Mincho" w:cs="Arial"/>
          <w:b/>
          <w:i/>
          <w:sz w:val="20"/>
          <w:szCs w:val="24"/>
          <w:lang w:eastAsia="ja-JP"/>
        </w:rPr>
      </w:pPr>
    </w:p>
    <w:p w14:paraId="075E19CD" w14:textId="77777777" w:rsidR="009778A4" w:rsidRPr="009778A4" w:rsidRDefault="009778A4" w:rsidP="009778A4">
      <w:pPr>
        <w:overflowPunct w:val="0"/>
        <w:autoSpaceDE w:val="0"/>
        <w:autoSpaceDN w:val="0"/>
        <w:adjustRightInd w:val="0"/>
        <w:spacing w:after="120" w:line="240" w:lineRule="auto"/>
        <w:ind w:left="567"/>
        <w:jc w:val="both"/>
        <w:textAlignment w:val="baseline"/>
        <w:rPr>
          <w:rFonts w:eastAsia="MS Mincho" w:cs="Arial"/>
          <w:i/>
          <w:sz w:val="20"/>
          <w:szCs w:val="20"/>
          <w:highlight w:val="darkYellow"/>
          <w:lang w:val="en-GB" w:eastAsia="ja-JP"/>
        </w:rPr>
      </w:pPr>
      <w:r w:rsidRPr="009778A4">
        <w:rPr>
          <w:rFonts w:eastAsia="MS Mincho" w:cs="Arial"/>
          <w:i/>
          <w:sz w:val="20"/>
          <w:szCs w:val="20"/>
          <w:highlight w:val="darkYellow"/>
          <w:lang w:val="en-GB" w:eastAsia="ja-JP"/>
        </w:rPr>
        <w:t>RAN1#92 Working assumption,</w:t>
      </w:r>
      <w:r w:rsidRPr="009778A4">
        <w:rPr>
          <w:rFonts w:eastAsia="MS Mincho" w:cs="Arial"/>
          <w:i/>
          <w:sz w:val="20"/>
          <w:szCs w:val="24"/>
          <w:highlight w:val="darkYellow"/>
          <w:u w:val="single"/>
          <w:lang w:val="en-GB" w:eastAsia="ja-JP"/>
        </w:rPr>
        <w:t xml:space="preserve"> confirmation depending on RAN4 feedback</w:t>
      </w:r>
    </w:p>
    <w:p w14:paraId="40107509" w14:textId="77777777" w:rsidR="009778A4" w:rsidRPr="009778A4" w:rsidRDefault="009778A4" w:rsidP="009778A4">
      <w:pPr>
        <w:numPr>
          <w:ilvl w:val="0"/>
          <w:numId w:val="46"/>
        </w:numPr>
        <w:tabs>
          <w:tab w:val="clear" w:pos="360"/>
          <w:tab w:val="num" w:pos="927"/>
        </w:tabs>
        <w:overflowPunct w:val="0"/>
        <w:autoSpaceDE w:val="0"/>
        <w:autoSpaceDN w:val="0"/>
        <w:adjustRightInd w:val="0"/>
        <w:spacing w:after="0" w:line="240" w:lineRule="auto"/>
        <w:ind w:left="927"/>
        <w:jc w:val="both"/>
        <w:textAlignment w:val="baseline"/>
        <w:rPr>
          <w:rFonts w:eastAsia="Times New Roman" w:cs="Arial"/>
          <w:i/>
          <w:sz w:val="20"/>
          <w:szCs w:val="20"/>
          <w:lang w:eastAsia="x-none"/>
        </w:rPr>
      </w:pPr>
      <w:r w:rsidRPr="009778A4">
        <w:rPr>
          <w:rFonts w:eastAsia="Times New Roman" w:cs="Arial"/>
          <w:i/>
          <w:sz w:val="20"/>
          <w:szCs w:val="20"/>
          <w:lang w:eastAsia="x-none"/>
        </w:rPr>
        <w:t>It is feasible from RAN1 point of view to use NPBCH in addition to NRS for RRM measurement, to be confirmed by RAN4</w:t>
      </w:r>
    </w:p>
    <w:p w14:paraId="5266B083" w14:textId="77777777" w:rsidR="009778A4" w:rsidRPr="009778A4" w:rsidRDefault="009778A4" w:rsidP="009778A4">
      <w:pPr>
        <w:numPr>
          <w:ilvl w:val="1"/>
          <w:numId w:val="46"/>
        </w:numPr>
        <w:tabs>
          <w:tab w:val="clear" w:pos="1080"/>
          <w:tab w:val="num" w:pos="1647"/>
        </w:tabs>
        <w:overflowPunct w:val="0"/>
        <w:autoSpaceDE w:val="0"/>
        <w:autoSpaceDN w:val="0"/>
        <w:adjustRightInd w:val="0"/>
        <w:spacing w:after="0" w:line="240" w:lineRule="auto"/>
        <w:ind w:left="1647"/>
        <w:jc w:val="both"/>
        <w:textAlignment w:val="baseline"/>
        <w:rPr>
          <w:rFonts w:eastAsia="Times New Roman" w:cs="Arial"/>
          <w:i/>
          <w:sz w:val="20"/>
          <w:szCs w:val="20"/>
          <w:lang w:eastAsia="x-none"/>
        </w:rPr>
      </w:pPr>
      <w:r w:rsidRPr="009778A4">
        <w:rPr>
          <w:rFonts w:eastAsia="Yu Mincho" w:cs="Arial"/>
          <w:i/>
          <w:sz w:val="20"/>
          <w:szCs w:val="20"/>
          <w:lang w:eastAsia="ja-JP"/>
        </w:rPr>
        <w:lastRenderedPageBreak/>
        <w:t>In setting new RAN4 requirements (if any), RAN4 does not assume UE regenerates NPBCH and this is up to UE implementation</w:t>
      </w:r>
    </w:p>
    <w:p w14:paraId="488E6E0D" w14:textId="77777777" w:rsidR="009778A4" w:rsidRPr="009778A4" w:rsidRDefault="009778A4" w:rsidP="009778A4">
      <w:pPr>
        <w:numPr>
          <w:ilvl w:val="1"/>
          <w:numId w:val="46"/>
        </w:numPr>
        <w:tabs>
          <w:tab w:val="clear" w:pos="1080"/>
          <w:tab w:val="num" w:pos="1647"/>
        </w:tabs>
        <w:overflowPunct w:val="0"/>
        <w:autoSpaceDE w:val="0"/>
        <w:autoSpaceDN w:val="0"/>
        <w:adjustRightInd w:val="0"/>
        <w:spacing w:after="0" w:line="240" w:lineRule="auto"/>
        <w:ind w:left="1647"/>
        <w:jc w:val="both"/>
        <w:textAlignment w:val="baseline"/>
        <w:rPr>
          <w:rFonts w:eastAsia="Times New Roman" w:cs="Arial"/>
          <w:i/>
          <w:sz w:val="20"/>
          <w:szCs w:val="20"/>
          <w:lang w:eastAsia="x-none"/>
        </w:rPr>
      </w:pPr>
      <w:r w:rsidRPr="009778A4">
        <w:rPr>
          <w:rFonts w:eastAsia="Times New Roman" w:cs="Arial"/>
          <w:i/>
          <w:sz w:val="20"/>
          <w:szCs w:val="20"/>
          <w:lang w:eastAsia="x-none"/>
        </w:rPr>
        <w:t>Ask RAN4 feedback on the combination of NPBCH with NRS</w:t>
      </w:r>
    </w:p>
    <w:p w14:paraId="68883BE0" w14:textId="3E757248" w:rsidR="008F3882" w:rsidRPr="009778A4" w:rsidRDefault="008F3882" w:rsidP="009778A4">
      <w:pPr>
        <w:pStyle w:val="BodyText"/>
        <w:ind w:left="567"/>
        <w:rPr>
          <w:i/>
        </w:rPr>
      </w:pPr>
    </w:p>
    <w:p w14:paraId="2155B84E" w14:textId="36BC5298" w:rsidR="00DB34A7" w:rsidRDefault="00C27418" w:rsidP="00C27418">
      <w:pPr>
        <w:pStyle w:val="BodyText"/>
      </w:pPr>
      <w:r>
        <w:t xml:space="preserve">In RAN1#91, an LS reply </w:t>
      </w:r>
      <w:r w:rsidR="00DB34A7">
        <w:fldChar w:fldCharType="begin"/>
      </w:r>
      <w:r w:rsidR="00DB34A7">
        <w:instrText xml:space="preserve"> REF _Ref506231624 \r \h </w:instrText>
      </w:r>
      <w:r w:rsidR="00DB34A7">
        <w:fldChar w:fldCharType="separate"/>
      </w:r>
      <w:r w:rsidR="00BC21BB">
        <w:t>[4]</w:t>
      </w:r>
      <w:r w:rsidR="00DB34A7">
        <w:fldChar w:fldCharType="end"/>
      </w:r>
      <w:r w:rsidR="00DB34A7">
        <w:t xml:space="preserve"> </w:t>
      </w:r>
      <w:r>
        <w:t xml:space="preserve">from RAN4 to RAN1 regarding the use of NSSS to improve the measurement </w:t>
      </w:r>
      <w:r w:rsidR="00DB34A7">
        <w:t>states that</w:t>
      </w:r>
    </w:p>
    <w:p w14:paraId="38DB8D6E" w14:textId="49A7F573" w:rsidR="00DB34A7" w:rsidRDefault="00DB34A7" w:rsidP="002B5870">
      <w:pPr>
        <w:pStyle w:val="BodyText"/>
        <w:ind w:left="432"/>
      </w:pPr>
      <w:r>
        <w:t>“</w:t>
      </w:r>
      <w:r w:rsidRPr="00306F91">
        <w:rPr>
          <w:rFonts w:ascii="Times New Roman" w:hAnsi="Times New Roman" w:cs="Times New Roman"/>
          <w:i/>
        </w:rPr>
        <w:t>RAN4 confirms that it is feasible to use NSSS on an anchor carrier for RRM measurement, under the working assumption that the ratio of NSSS EPRE to NRS EPRE is configured from {-3, 0, 3, spare} dB.</w:t>
      </w:r>
      <w:r>
        <w:t>”</w:t>
      </w:r>
    </w:p>
    <w:p w14:paraId="4B8026BA" w14:textId="6D0262BB" w:rsidR="00DB34A7" w:rsidRDefault="00DB34A7" w:rsidP="002B5870">
      <w:pPr>
        <w:pStyle w:val="BodyText"/>
      </w:pPr>
      <w:r>
        <w:t>However, RAN4 also identifies some potential issues as follows, and conducts further studies.</w:t>
      </w:r>
    </w:p>
    <w:p w14:paraId="6CE62E8E" w14:textId="434E1B71" w:rsidR="00DB34A7" w:rsidRDefault="00DB34A7" w:rsidP="00306F91">
      <w:pPr>
        <w:pStyle w:val="BodyText"/>
        <w:ind w:left="567"/>
        <w:jc w:val="both"/>
      </w:pPr>
      <w:r>
        <w:t>“</w:t>
      </w:r>
      <w:r w:rsidRPr="00306F91">
        <w:rPr>
          <w:rFonts w:ascii="Times New Roman" w:hAnsi="Times New Roman" w:cs="Times New Roman"/>
          <w:i/>
        </w:rPr>
        <w:t>RAN4 identified that the antenna port(s) used for the measurement may vary arbitrarily across subframes and across cells in NSSS, and is still studying the potential impact of such variation. Solutions that might have RAN1 impact are not excluded from further study.</w:t>
      </w:r>
      <w:r>
        <w:t>”</w:t>
      </w:r>
    </w:p>
    <w:p w14:paraId="718EA2B9" w14:textId="6FC041F7" w:rsidR="009778A4" w:rsidRDefault="009778A4" w:rsidP="00731228">
      <w:pPr>
        <w:pStyle w:val="BodyText"/>
      </w:pPr>
      <w:r>
        <w:t>In RAN1#92, RAN4 send LS to RAN1</w:t>
      </w:r>
      <w:r w:rsidR="00FE4C2D">
        <w:t xml:space="preserve"> </w:t>
      </w:r>
      <w:r w:rsidR="00FE4C2D">
        <w:fldChar w:fldCharType="begin"/>
      </w:r>
      <w:r w:rsidR="00FE4C2D">
        <w:instrText xml:space="preserve"> REF _Ref509580783 \r \h </w:instrText>
      </w:r>
      <w:r w:rsidR="00FE4C2D">
        <w:fldChar w:fldCharType="separate"/>
      </w:r>
      <w:r w:rsidR="00BC21BB">
        <w:t>[5]</w:t>
      </w:r>
      <w:r w:rsidR="00FE4C2D">
        <w:fldChar w:fldCharType="end"/>
      </w:r>
      <w:r>
        <w:t xml:space="preserve"> and further informed RAN1 about the RAN4 preferred changes </w:t>
      </w:r>
      <w:r w:rsidR="00FE4C2D">
        <w:t xml:space="preserve">about the definition of the NRSRP measurements as follows. </w:t>
      </w:r>
    </w:p>
    <w:p w14:paraId="649BB10C" w14:textId="77777777" w:rsidR="000474DF" w:rsidRDefault="000474DF" w:rsidP="00731228">
      <w:pPr>
        <w:pStyle w:val="BodyText"/>
      </w:pPr>
      <w:r>
        <w:t>“</w:t>
      </w:r>
    </w:p>
    <w:p w14:paraId="069FCDA5" w14:textId="77777777" w:rsidR="005567DB" w:rsidRPr="005567DB" w:rsidRDefault="005567DB" w:rsidP="005567DB">
      <w:pPr>
        <w:rPr>
          <w:rFonts w:ascii="Times New Roman" w:hAnsi="Times New Roman" w:cs="Times New Roman"/>
          <w:i/>
        </w:rPr>
      </w:pPr>
      <w:r w:rsidRPr="005567DB">
        <w:rPr>
          <w:rFonts w:ascii="Times New Roman" w:hAnsi="Times New Roman" w:cs="Times New Roman"/>
          <w:i/>
        </w:rPr>
        <w:t>RAN4 has following definition proposal:</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567DB" w:rsidRPr="005567DB" w14:paraId="49B08472" w14:textId="77777777" w:rsidTr="006420AB">
        <w:trPr>
          <w:cantSplit/>
        </w:trPr>
        <w:tc>
          <w:tcPr>
            <w:tcW w:w="1951" w:type="dxa"/>
          </w:tcPr>
          <w:p w14:paraId="3BA0DB07" w14:textId="77777777" w:rsidR="005567DB" w:rsidRPr="005567DB" w:rsidRDefault="005567DB" w:rsidP="006420AB">
            <w:pPr>
              <w:pStyle w:val="TAL"/>
              <w:rPr>
                <w:rFonts w:ascii="Times New Roman" w:hAnsi="Times New Roman" w:cs="Times New Roman"/>
                <w:b/>
                <w:i/>
              </w:rPr>
            </w:pPr>
            <w:r w:rsidRPr="005567DB">
              <w:rPr>
                <w:rFonts w:ascii="Times New Roman" w:hAnsi="Times New Roman" w:cs="Times New Roman"/>
                <w:b/>
                <w:i/>
              </w:rPr>
              <w:t>Definition</w:t>
            </w:r>
          </w:p>
        </w:tc>
        <w:tc>
          <w:tcPr>
            <w:tcW w:w="7787" w:type="dxa"/>
          </w:tcPr>
          <w:p w14:paraId="24FF7C34" w14:textId="77777777" w:rsidR="005567DB" w:rsidRPr="005567DB" w:rsidRDefault="005567DB" w:rsidP="006420AB">
            <w:pPr>
              <w:pStyle w:val="TAL"/>
              <w:rPr>
                <w:rFonts w:ascii="Times New Roman" w:hAnsi="Times New Roman" w:cs="Times New Roman"/>
                <w:i/>
              </w:rPr>
            </w:pPr>
            <w:r w:rsidRPr="005567DB">
              <w:rPr>
                <w:rFonts w:ascii="Times New Roman" w:hAnsi="Times New Roman" w:cs="Times New Roman"/>
                <w:i/>
              </w:rPr>
              <w:t xml:space="preserve">Narrowband Reference signal received power (NRSRP), is defined as the linear average over the power contributions (in [W]) of the resource elements that carry either narrowband specific reference signals </w:t>
            </w:r>
            <w:r w:rsidRPr="005567DB">
              <w:rPr>
                <w:rFonts w:ascii="Times New Roman" w:hAnsi="Times New Roman" w:cs="Times New Roman"/>
                <w:i/>
                <w:color w:val="FF0000"/>
              </w:rPr>
              <w:t xml:space="preserve">(NRS) or the resource elements that carry the narrow band secondary synchronization signal (NSSS) </w:t>
            </w:r>
            <w:r w:rsidRPr="005567DB">
              <w:rPr>
                <w:rFonts w:ascii="Times New Roman" w:hAnsi="Times New Roman" w:cs="Times New Roman"/>
                <w:i/>
              </w:rPr>
              <w:t xml:space="preserve">within the considered measurement frequency bandwidth. </w:t>
            </w:r>
          </w:p>
          <w:p w14:paraId="784C9680" w14:textId="77777777" w:rsidR="005567DB" w:rsidRPr="005567DB" w:rsidRDefault="005567DB" w:rsidP="006420AB">
            <w:pPr>
              <w:pStyle w:val="TAL"/>
              <w:rPr>
                <w:rFonts w:ascii="Times New Roman" w:hAnsi="Times New Roman" w:cs="Times New Roman"/>
                <w:i/>
              </w:rPr>
            </w:pPr>
          </w:p>
          <w:p w14:paraId="2D36B4DF" w14:textId="77777777" w:rsidR="005567DB" w:rsidRPr="005567DB" w:rsidRDefault="005567DB" w:rsidP="006420AB">
            <w:pPr>
              <w:pStyle w:val="TAL"/>
              <w:rPr>
                <w:rFonts w:ascii="Times New Roman" w:hAnsi="Times New Roman" w:cs="Times New Roman"/>
                <w:i/>
              </w:rPr>
            </w:pPr>
            <w:r w:rsidRPr="005567DB">
              <w:rPr>
                <w:rFonts w:ascii="Times New Roman" w:hAnsi="Times New Roman" w:cs="Times New Roman"/>
                <w:i/>
              </w:rPr>
              <w:t>For NRS based NRSRP determination the narrowband reference signals for the first antenna port (R</w:t>
            </w:r>
            <w:r w:rsidRPr="005567DB">
              <w:rPr>
                <w:rFonts w:ascii="Times New Roman" w:hAnsi="Times New Roman" w:cs="Times New Roman"/>
                <w:i/>
                <w:vertAlign w:val="subscript"/>
              </w:rPr>
              <w:t>0</w:t>
            </w:r>
            <w:r w:rsidRPr="005567DB">
              <w:rPr>
                <w:rFonts w:ascii="Times New Roman" w:hAnsi="Times New Roman" w:cs="Times New Roman"/>
                <w:i/>
              </w:rPr>
              <w:t xml:space="preserve"> or R</w:t>
            </w:r>
            <w:r w:rsidRPr="005567DB">
              <w:rPr>
                <w:rFonts w:ascii="Times New Roman" w:hAnsi="Times New Roman" w:cs="Times New Roman"/>
                <w:i/>
                <w:vertAlign w:val="subscript"/>
              </w:rPr>
              <w:t>1000</w:t>
            </w:r>
            <w:r w:rsidRPr="005567DB">
              <w:rPr>
                <w:rFonts w:ascii="Times New Roman" w:hAnsi="Times New Roman" w:cs="Times New Roman"/>
                <w:i/>
              </w:rPr>
              <w:t>) according to TS 36.211 [3] shall be used. If the UE can reliably detect that a second antenna port (R</w:t>
            </w:r>
            <w:r w:rsidRPr="005567DB">
              <w:rPr>
                <w:rFonts w:ascii="Times New Roman" w:hAnsi="Times New Roman" w:cs="Times New Roman"/>
                <w:i/>
                <w:vertAlign w:val="subscript"/>
              </w:rPr>
              <w:t>1</w:t>
            </w:r>
            <w:r w:rsidRPr="005567DB">
              <w:rPr>
                <w:rFonts w:ascii="Times New Roman" w:hAnsi="Times New Roman" w:cs="Times New Roman"/>
                <w:i/>
              </w:rPr>
              <w:t xml:space="preserve"> or R</w:t>
            </w:r>
            <w:r w:rsidRPr="005567DB">
              <w:rPr>
                <w:rFonts w:ascii="Times New Roman" w:hAnsi="Times New Roman" w:cs="Times New Roman"/>
                <w:i/>
                <w:vertAlign w:val="subscript"/>
              </w:rPr>
              <w:t>1001</w:t>
            </w:r>
            <w:r w:rsidRPr="005567DB">
              <w:rPr>
                <w:rFonts w:ascii="Times New Roman" w:hAnsi="Times New Roman" w:cs="Times New Roman"/>
                <w:i/>
              </w:rPr>
              <w:t xml:space="preserve">) is available it may use the second antenna port in addition to the first antenna port to determine NRSRP. </w:t>
            </w:r>
          </w:p>
          <w:p w14:paraId="26C598F8" w14:textId="77777777" w:rsidR="005567DB" w:rsidRPr="005567DB" w:rsidRDefault="005567DB" w:rsidP="006420AB">
            <w:pPr>
              <w:pStyle w:val="TAL"/>
              <w:rPr>
                <w:rFonts w:ascii="Times New Roman" w:hAnsi="Times New Roman" w:cs="Times New Roman"/>
                <w:i/>
              </w:rPr>
            </w:pPr>
          </w:p>
          <w:p w14:paraId="058A204A" w14:textId="77777777" w:rsidR="005567DB" w:rsidRPr="005567DB" w:rsidRDefault="005567DB" w:rsidP="006420AB">
            <w:pPr>
              <w:pStyle w:val="TAL"/>
              <w:rPr>
                <w:rFonts w:ascii="Times New Roman" w:hAnsi="Times New Roman" w:cs="Times New Roman"/>
                <w:i/>
              </w:rPr>
            </w:pPr>
            <w:r w:rsidRPr="005567DB">
              <w:rPr>
                <w:rFonts w:ascii="Times New Roman" w:hAnsi="Times New Roman" w:cs="Times New Roman"/>
                <w:i/>
                <w:color w:val="FF0000"/>
              </w:rPr>
              <w:t>For narrow band secondary synchronization signal based NRSRP determination the narrowband secondary synchronization signals according to TS 36.211 [3] shall be used</w:t>
            </w:r>
            <w:r w:rsidRPr="005567DB">
              <w:rPr>
                <w:rFonts w:ascii="Times New Roman" w:hAnsi="Times New Roman" w:cs="Times New Roman"/>
                <w:i/>
              </w:rPr>
              <w:t xml:space="preserve">. </w:t>
            </w:r>
          </w:p>
          <w:p w14:paraId="1F056138" w14:textId="77777777" w:rsidR="005567DB" w:rsidRPr="005567DB" w:rsidRDefault="005567DB" w:rsidP="006420AB">
            <w:pPr>
              <w:pStyle w:val="TAL"/>
              <w:rPr>
                <w:rFonts w:ascii="Times New Roman" w:hAnsi="Times New Roman" w:cs="Times New Roman"/>
                <w:i/>
              </w:rPr>
            </w:pPr>
          </w:p>
          <w:p w14:paraId="2C6F6CDF" w14:textId="77777777" w:rsidR="005567DB" w:rsidRPr="005567DB" w:rsidRDefault="005567DB" w:rsidP="006420AB">
            <w:pPr>
              <w:pStyle w:val="TAL"/>
              <w:rPr>
                <w:rFonts w:ascii="Times New Roman" w:hAnsi="Times New Roman" w:cs="Times New Roman"/>
                <w:i/>
              </w:rPr>
            </w:pPr>
            <w:r w:rsidRPr="005567DB">
              <w:rPr>
                <w:rFonts w:ascii="Times New Roman" w:hAnsi="Times New Roman" w:cs="Times New Roman"/>
                <w:i/>
              </w:rPr>
              <w:t>The reference point for the NRSRP shall be the antenna connector of the UE.</w:t>
            </w:r>
          </w:p>
        </w:tc>
      </w:tr>
      <w:tr w:rsidR="005567DB" w:rsidRPr="005567DB" w14:paraId="35BBE256" w14:textId="77777777" w:rsidTr="006420AB">
        <w:trPr>
          <w:cantSplit/>
        </w:trPr>
        <w:tc>
          <w:tcPr>
            <w:tcW w:w="1951" w:type="dxa"/>
          </w:tcPr>
          <w:p w14:paraId="13D5F6AA" w14:textId="77777777" w:rsidR="005567DB" w:rsidRPr="005567DB" w:rsidRDefault="005567DB" w:rsidP="006420AB">
            <w:pPr>
              <w:pStyle w:val="TAL"/>
              <w:rPr>
                <w:rFonts w:ascii="Times New Roman" w:hAnsi="Times New Roman" w:cs="Times New Roman"/>
                <w:b/>
                <w:i/>
              </w:rPr>
            </w:pPr>
            <w:r w:rsidRPr="005567DB">
              <w:rPr>
                <w:rFonts w:ascii="Times New Roman" w:hAnsi="Times New Roman" w:cs="Times New Roman"/>
                <w:b/>
                <w:i/>
              </w:rPr>
              <w:t>Applicable for</w:t>
            </w:r>
          </w:p>
        </w:tc>
        <w:tc>
          <w:tcPr>
            <w:tcW w:w="7787" w:type="dxa"/>
          </w:tcPr>
          <w:p w14:paraId="126484CB" w14:textId="77777777" w:rsidR="005567DB" w:rsidRPr="005567DB" w:rsidRDefault="005567DB" w:rsidP="006420AB">
            <w:pPr>
              <w:pStyle w:val="TAL"/>
              <w:rPr>
                <w:rFonts w:ascii="Times New Roman" w:hAnsi="Times New Roman" w:cs="Times New Roman"/>
                <w:i/>
              </w:rPr>
            </w:pPr>
            <w:r w:rsidRPr="005567DB">
              <w:rPr>
                <w:rFonts w:ascii="Times New Roman" w:hAnsi="Times New Roman" w:cs="Times New Roman"/>
                <w:i/>
              </w:rPr>
              <w:t>RRC_IDLE intra-frequency,</w:t>
            </w:r>
          </w:p>
          <w:p w14:paraId="35471997" w14:textId="77777777" w:rsidR="005567DB" w:rsidRPr="005567DB" w:rsidRDefault="005567DB" w:rsidP="006420AB">
            <w:pPr>
              <w:pStyle w:val="TAL"/>
              <w:rPr>
                <w:rFonts w:ascii="Times New Roman" w:hAnsi="Times New Roman" w:cs="Times New Roman"/>
                <w:i/>
                <w:lang w:eastAsia="ja-JP"/>
              </w:rPr>
            </w:pPr>
            <w:r w:rsidRPr="005567DB">
              <w:rPr>
                <w:rFonts w:ascii="Times New Roman" w:hAnsi="Times New Roman" w:cs="Times New Roman"/>
                <w:i/>
              </w:rPr>
              <w:t>RRC_IDLE inter-frequency,</w:t>
            </w:r>
          </w:p>
          <w:p w14:paraId="03AD9864" w14:textId="77777777" w:rsidR="005567DB" w:rsidRPr="005567DB" w:rsidRDefault="005567DB" w:rsidP="006420AB">
            <w:pPr>
              <w:pStyle w:val="TAL"/>
              <w:rPr>
                <w:rFonts w:ascii="Times New Roman" w:hAnsi="Times New Roman" w:cs="Times New Roman"/>
                <w:i/>
              </w:rPr>
            </w:pPr>
            <w:r w:rsidRPr="005567DB">
              <w:rPr>
                <w:rFonts w:ascii="Times New Roman" w:hAnsi="Times New Roman" w:cs="Times New Roman"/>
                <w:i/>
              </w:rPr>
              <w:t>RRC_CONNECTED intra-frequency,</w:t>
            </w:r>
          </w:p>
        </w:tc>
      </w:tr>
    </w:tbl>
    <w:p w14:paraId="381A8BC9" w14:textId="77777777" w:rsidR="005567DB" w:rsidRPr="005567DB" w:rsidRDefault="005567DB" w:rsidP="00731228">
      <w:pPr>
        <w:pStyle w:val="BodyText"/>
        <w:rPr>
          <w:rFonts w:ascii="Times New Roman" w:hAnsi="Times New Roman" w:cs="Times New Roman"/>
          <w:i/>
        </w:rPr>
      </w:pPr>
    </w:p>
    <w:p w14:paraId="34D546F2" w14:textId="44C25E1F" w:rsidR="00FE4C2D" w:rsidRDefault="000474DF" w:rsidP="00731228">
      <w:pPr>
        <w:pStyle w:val="BodyText"/>
      </w:pPr>
      <w:r>
        <w:t>”</w:t>
      </w:r>
      <w:r w:rsidR="00915A3F">
        <w:t>.</w:t>
      </w:r>
    </w:p>
    <w:p w14:paraId="08AD895C" w14:textId="63E2F693" w:rsidR="00FE53CF" w:rsidRPr="00CE0424" w:rsidRDefault="00FE53CF" w:rsidP="00E50D7D">
      <w:pPr>
        <w:pStyle w:val="BodyText"/>
        <w:jc w:val="both"/>
      </w:pPr>
      <w:r w:rsidRPr="00C612EB">
        <w:t xml:space="preserve">In this contribution, </w:t>
      </w:r>
      <w:r w:rsidR="00DB34A7">
        <w:t>based on the RAN4 LS, we discussed the potential RAN1 impacts regarding the use of NSSS for NRSRP and NRSRQ measurements</w:t>
      </w:r>
      <w:r w:rsidR="00FE10ED">
        <w:t xml:space="preserve"> and other remaining issues</w:t>
      </w:r>
      <w:r w:rsidR="00DB34A7">
        <w:t xml:space="preserve">. </w:t>
      </w:r>
      <w:r w:rsidR="008E1C1F" w:rsidRPr="00C612EB">
        <w:t xml:space="preserve"> </w:t>
      </w:r>
    </w:p>
    <w:bookmarkEnd w:id="2"/>
    <w:p w14:paraId="53EF906F" w14:textId="2B0B297C" w:rsidR="004000E8" w:rsidRDefault="0045224B" w:rsidP="00CE0424">
      <w:pPr>
        <w:pStyle w:val="Heading1"/>
      </w:pPr>
      <w:r>
        <w:lastRenderedPageBreak/>
        <w:t>Discussion</w:t>
      </w:r>
    </w:p>
    <w:p w14:paraId="66433BC2" w14:textId="7FA06065" w:rsidR="002B5870" w:rsidRDefault="00430832" w:rsidP="002B5870">
      <w:pPr>
        <w:pStyle w:val="Heading2"/>
      </w:pPr>
      <w:r>
        <w:t xml:space="preserve">Enhanced </w:t>
      </w:r>
      <w:r w:rsidR="002B5870">
        <w:t>NRSRP measurements</w:t>
      </w:r>
    </w:p>
    <w:p w14:paraId="62D5B32C" w14:textId="2844EA15" w:rsidR="007179C2" w:rsidRPr="007179C2" w:rsidRDefault="002B5870" w:rsidP="00306F91">
      <w:pPr>
        <w:keepNext/>
        <w:keepLines/>
        <w:spacing w:before="60" w:after="180" w:line="240" w:lineRule="auto"/>
        <w:rPr>
          <w:rFonts w:ascii="Arial" w:eastAsia="Times New Roman" w:hAnsi="Arial" w:cs="Times New Roman"/>
          <w:b/>
          <w:sz w:val="20"/>
          <w:szCs w:val="20"/>
          <w:lang w:val="en-GB"/>
        </w:rPr>
      </w:pPr>
      <w:r>
        <w:rPr>
          <w:lang w:val="en-GB"/>
        </w:rPr>
        <w:t>Since RAN4 confirms the feasibility to use NSSS on an anchor carrier for RRM measurement, RAN1 can continue the work regarding the use of NSSS for NRSRP measurements. This implies the definition of NRSRQ needs to be updated in TS 36.214. Current</w:t>
      </w:r>
      <w:r w:rsidR="007179C2">
        <w:rPr>
          <w:lang w:val="en-GB"/>
        </w:rPr>
        <w:t>ly, we have the following definition for NRSRP</w:t>
      </w:r>
      <w:r w:rsidR="00430832">
        <w:rPr>
          <w:lang w:val="en-GB"/>
        </w:rPr>
        <w:t>:</w:t>
      </w:r>
    </w:p>
    <w:p w14:paraId="3E1B041F" w14:textId="75992310" w:rsidR="00430832" w:rsidRDefault="00430832" w:rsidP="00306F91">
      <w:pPr>
        <w:pStyle w:val="Caption"/>
        <w:keepNext/>
      </w:pPr>
      <w:r>
        <w:t xml:space="preserve">Table </w:t>
      </w:r>
      <w:r>
        <w:fldChar w:fldCharType="begin"/>
      </w:r>
      <w:r>
        <w:instrText xml:space="preserve"> SEQ Table \* ARABIC </w:instrText>
      </w:r>
      <w:r>
        <w:fldChar w:fldCharType="separate"/>
      </w:r>
      <w:r w:rsidR="00BC21BB">
        <w:rPr>
          <w:noProof/>
        </w:rPr>
        <w:t>1</w:t>
      </w:r>
      <w:r>
        <w:fldChar w:fldCharType="end"/>
      </w:r>
      <w:r>
        <w:t xml:space="preserve"> TS 36.214 NRS</w:t>
      </w:r>
      <w:r w:rsidR="00947A46">
        <w:t>R</w:t>
      </w:r>
      <w:r>
        <w:t>P definition.</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179C2" w:rsidRPr="007179C2" w14:paraId="46662E66" w14:textId="77777777" w:rsidTr="007179C2">
        <w:trPr>
          <w:cantSplit/>
        </w:trPr>
        <w:tc>
          <w:tcPr>
            <w:tcW w:w="1951" w:type="dxa"/>
          </w:tcPr>
          <w:p w14:paraId="3B478CFB" w14:textId="77777777" w:rsidR="007179C2" w:rsidRPr="007179C2" w:rsidRDefault="007179C2" w:rsidP="007179C2">
            <w:pPr>
              <w:keepNext/>
              <w:keepLines/>
              <w:spacing w:after="0" w:line="240" w:lineRule="auto"/>
              <w:rPr>
                <w:rFonts w:ascii="Arial" w:eastAsia="Times New Roman" w:hAnsi="Arial" w:cs="Times New Roman"/>
                <w:b/>
                <w:sz w:val="18"/>
                <w:szCs w:val="20"/>
                <w:lang w:val="en-GB"/>
              </w:rPr>
            </w:pPr>
            <w:r w:rsidRPr="007179C2">
              <w:rPr>
                <w:rFonts w:ascii="Arial" w:eastAsia="Times New Roman" w:hAnsi="Arial" w:cs="Times New Roman"/>
                <w:b/>
                <w:sz w:val="18"/>
                <w:szCs w:val="20"/>
                <w:lang w:val="en-GB"/>
              </w:rPr>
              <w:t>Definition</w:t>
            </w:r>
          </w:p>
        </w:tc>
        <w:tc>
          <w:tcPr>
            <w:tcW w:w="7787" w:type="dxa"/>
          </w:tcPr>
          <w:p w14:paraId="42F84589" w14:textId="77777777" w:rsidR="007179C2" w:rsidRPr="007179C2" w:rsidRDefault="007179C2" w:rsidP="007179C2">
            <w:pPr>
              <w:keepNext/>
              <w:keepLines/>
              <w:spacing w:after="0" w:line="240" w:lineRule="auto"/>
              <w:rPr>
                <w:rFonts w:ascii="Arial" w:eastAsia="Times New Roman" w:hAnsi="Arial" w:cs="Times New Roman"/>
                <w:sz w:val="18"/>
                <w:szCs w:val="20"/>
                <w:lang w:val="en-GB"/>
              </w:rPr>
            </w:pPr>
            <w:r w:rsidRPr="007179C2">
              <w:rPr>
                <w:rFonts w:ascii="Arial" w:eastAsia="Times New Roman" w:hAnsi="Arial" w:cs="Times New Roman"/>
                <w:sz w:val="18"/>
                <w:szCs w:val="20"/>
                <w:lang w:val="en-GB"/>
              </w:rPr>
              <w:t xml:space="preserve">Narrowband Reference signal received power (NRSRP), is defined as the linear average over the power contributions (in [W]) of the resource elements that carry narrowband specific reference signals within the considered measurement frequency bandwidth. </w:t>
            </w:r>
          </w:p>
          <w:p w14:paraId="49907621" w14:textId="77777777" w:rsidR="007179C2" w:rsidRPr="007179C2" w:rsidRDefault="007179C2" w:rsidP="007179C2">
            <w:pPr>
              <w:keepNext/>
              <w:keepLines/>
              <w:spacing w:after="0" w:line="240" w:lineRule="auto"/>
              <w:rPr>
                <w:rFonts w:ascii="Arial" w:eastAsia="Times New Roman" w:hAnsi="Arial" w:cs="Times New Roman"/>
                <w:sz w:val="18"/>
                <w:szCs w:val="20"/>
                <w:lang w:val="en-GB"/>
              </w:rPr>
            </w:pPr>
          </w:p>
          <w:p w14:paraId="4610B644" w14:textId="77777777" w:rsidR="007179C2" w:rsidRPr="007179C2" w:rsidRDefault="007179C2" w:rsidP="007179C2">
            <w:pPr>
              <w:keepNext/>
              <w:keepLines/>
              <w:spacing w:after="0" w:line="240" w:lineRule="auto"/>
              <w:rPr>
                <w:rFonts w:ascii="Arial" w:eastAsia="Times New Roman" w:hAnsi="Arial" w:cs="Times New Roman"/>
                <w:sz w:val="18"/>
                <w:szCs w:val="20"/>
                <w:lang w:val="en-GB"/>
              </w:rPr>
            </w:pPr>
            <w:r w:rsidRPr="007179C2">
              <w:rPr>
                <w:rFonts w:ascii="Arial" w:eastAsia="Times New Roman" w:hAnsi="Arial" w:cs="Times New Roman"/>
                <w:sz w:val="18"/>
                <w:szCs w:val="20"/>
                <w:lang w:val="en-GB"/>
              </w:rPr>
              <w:t>For NRS based NRSRP determination the narrowband reference signals for the first antenna port (R</w:t>
            </w:r>
            <w:r w:rsidRPr="007179C2">
              <w:rPr>
                <w:rFonts w:ascii="Arial" w:eastAsia="Times New Roman" w:hAnsi="Arial" w:cs="Times New Roman"/>
                <w:sz w:val="18"/>
                <w:szCs w:val="20"/>
                <w:vertAlign w:val="subscript"/>
                <w:lang w:val="en-GB"/>
              </w:rPr>
              <w:t>2000</w:t>
            </w:r>
            <w:r w:rsidRPr="007179C2">
              <w:rPr>
                <w:rFonts w:ascii="Arial" w:eastAsia="Times New Roman" w:hAnsi="Arial" w:cs="Times New Roman"/>
                <w:sz w:val="18"/>
                <w:szCs w:val="20"/>
                <w:lang w:val="en-GB"/>
              </w:rPr>
              <w:t>) according to TS 36.211 [3] shall be used. If the UE can reliably detect that a second antenna port (R</w:t>
            </w:r>
            <w:r w:rsidRPr="007179C2">
              <w:rPr>
                <w:rFonts w:ascii="Arial" w:eastAsia="Times New Roman" w:hAnsi="Arial" w:cs="Times New Roman"/>
                <w:sz w:val="18"/>
                <w:szCs w:val="20"/>
                <w:vertAlign w:val="subscript"/>
                <w:lang w:val="en-GB"/>
              </w:rPr>
              <w:t>2001</w:t>
            </w:r>
            <w:r w:rsidRPr="007179C2">
              <w:rPr>
                <w:rFonts w:ascii="Arial" w:eastAsia="Times New Roman" w:hAnsi="Arial" w:cs="Times New Roman"/>
                <w:sz w:val="18"/>
                <w:szCs w:val="20"/>
                <w:lang w:val="en-GB"/>
              </w:rPr>
              <w:t xml:space="preserve">) is available it may use the second antenna port in addition to the first antenna port to determine NRSRP. </w:t>
            </w:r>
          </w:p>
          <w:p w14:paraId="0A2D2639" w14:textId="77777777" w:rsidR="007179C2" w:rsidRPr="007179C2" w:rsidRDefault="007179C2" w:rsidP="007179C2">
            <w:pPr>
              <w:keepNext/>
              <w:keepLines/>
              <w:spacing w:after="0" w:line="240" w:lineRule="auto"/>
              <w:rPr>
                <w:rFonts w:ascii="Arial" w:eastAsia="Times New Roman" w:hAnsi="Arial" w:cs="Times New Roman"/>
                <w:sz w:val="18"/>
                <w:szCs w:val="20"/>
                <w:lang w:val="en-GB"/>
              </w:rPr>
            </w:pPr>
          </w:p>
          <w:p w14:paraId="0120122E" w14:textId="77777777" w:rsidR="007179C2" w:rsidRPr="007179C2" w:rsidRDefault="007179C2" w:rsidP="007179C2">
            <w:pPr>
              <w:keepNext/>
              <w:keepLines/>
              <w:spacing w:after="0" w:line="240" w:lineRule="auto"/>
              <w:rPr>
                <w:rFonts w:ascii="Arial" w:eastAsia="Times New Roman" w:hAnsi="Arial" w:cs="Times New Roman"/>
                <w:sz w:val="18"/>
                <w:szCs w:val="20"/>
                <w:lang w:val="en-GB"/>
              </w:rPr>
            </w:pPr>
            <w:r w:rsidRPr="007179C2">
              <w:rPr>
                <w:rFonts w:ascii="Arial" w:eastAsia="Times New Roman" w:hAnsi="Arial" w:cs="Times New Roman"/>
                <w:sz w:val="18"/>
                <w:szCs w:val="20"/>
                <w:lang w:val="en-GB"/>
              </w:rPr>
              <w:t>The reference point for the NRS</w:t>
            </w:r>
            <w:r w:rsidRPr="007179C2">
              <w:rPr>
                <w:rFonts w:ascii="Arial" w:eastAsia="Times New Roman" w:hAnsi="Arial" w:cs="Times New Roman" w:hint="eastAsia"/>
                <w:sz w:val="18"/>
                <w:szCs w:val="20"/>
                <w:lang w:val="en-GB"/>
              </w:rPr>
              <w:t>R</w:t>
            </w:r>
            <w:r w:rsidRPr="007179C2">
              <w:rPr>
                <w:rFonts w:ascii="Arial" w:eastAsia="Times New Roman" w:hAnsi="Arial" w:cs="Times New Roman"/>
                <w:sz w:val="18"/>
                <w:szCs w:val="20"/>
                <w:lang w:val="en-GB"/>
              </w:rPr>
              <w:t>P shall be the antenna connector of the UE.</w:t>
            </w:r>
          </w:p>
        </w:tc>
      </w:tr>
      <w:tr w:rsidR="007179C2" w:rsidRPr="007179C2" w14:paraId="095D6438" w14:textId="77777777" w:rsidTr="007179C2">
        <w:trPr>
          <w:cantSplit/>
        </w:trPr>
        <w:tc>
          <w:tcPr>
            <w:tcW w:w="1951" w:type="dxa"/>
          </w:tcPr>
          <w:p w14:paraId="590EE807" w14:textId="77777777" w:rsidR="007179C2" w:rsidRPr="007179C2" w:rsidRDefault="007179C2" w:rsidP="007179C2">
            <w:pPr>
              <w:keepNext/>
              <w:keepLines/>
              <w:spacing w:after="0" w:line="240" w:lineRule="auto"/>
              <w:rPr>
                <w:rFonts w:ascii="Arial" w:eastAsia="Times New Roman" w:hAnsi="Arial" w:cs="Times New Roman"/>
                <w:b/>
                <w:sz w:val="18"/>
                <w:szCs w:val="20"/>
                <w:lang w:val="en-GB"/>
              </w:rPr>
            </w:pPr>
            <w:r w:rsidRPr="007179C2">
              <w:rPr>
                <w:rFonts w:ascii="Arial" w:eastAsia="Times New Roman" w:hAnsi="Arial" w:cs="Times New Roman"/>
                <w:b/>
                <w:sz w:val="18"/>
                <w:szCs w:val="20"/>
                <w:lang w:val="en-GB"/>
              </w:rPr>
              <w:t>Applicable for</w:t>
            </w:r>
          </w:p>
        </w:tc>
        <w:tc>
          <w:tcPr>
            <w:tcW w:w="7787" w:type="dxa"/>
          </w:tcPr>
          <w:p w14:paraId="2BE84C34" w14:textId="77777777" w:rsidR="007179C2" w:rsidRPr="007179C2" w:rsidRDefault="007179C2" w:rsidP="007179C2">
            <w:pPr>
              <w:keepNext/>
              <w:keepLines/>
              <w:spacing w:after="0" w:line="240" w:lineRule="auto"/>
              <w:rPr>
                <w:rFonts w:ascii="Arial" w:eastAsia="Times New Roman" w:hAnsi="Arial" w:cs="Times New Roman"/>
                <w:sz w:val="18"/>
                <w:szCs w:val="20"/>
                <w:lang w:val="en-GB"/>
              </w:rPr>
            </w:pPr>
            <w:r w:rsidRPr="007179C2">
              <w:rPr>
                <w:rFonts w:ascii="Arial" w:eastAsia="Times New Roman" w:hAnsi="Arial" w:cs="Times New Roman"/>
                <w:sz w:val="18"/>
                <w:szCs w:val="20"/>
                <w:lang w:val="en-GB"/>
              </w:rPr>
              <w:t>RRC_IDLE intra-frequency,</w:t>
            </w:r>
          </w:p>
          <w:p w14:paraId="09C043CE" w14:textId="77777777" w:rsidR="007179C2" w:rsidRPr="007179C2" w:rsidRDefault="007179C2" w:rsidP="007179C2">
            <w:pPr>
              <w:keepNext/>
              <w:keepLines/>
              <w:spacing w:after="0" w:line="240" w:lineRule="auto"/>
              <w:rPr>
                <w:rFonts w:ascii="Arial" w:eastAsia="Times New Roman" w:hAnsi="Arial" w:cs="Times New Roman"/>
                <w:sz w:val="18"/>
                <w:szCs w:val="20"/>
                <w:lang w:val="en-GB" w:eastAsia="ja-JP"/>
              </w:rPr>
            </w:pPr>
            <w:r w:rsidRPr="007179C2">
              <w:rPr>
                <w:rFonts w:ascii="Arial" w:eastAsia="Times New Roman" w:hAnsi="Arial" w:cs="Times New Roman"/>
                <w:sz w:val="18"/>
                <w:szCs w:val="20"/>
                <w:lang w:val="en-GB"/>
              </w:rPr>
              <w:t>RRC_IDLE inter-frequency,</w:t>
            </w:r>
          </w:p>
          <w:p w14:paraId="2FF5F24E" w14:textId="77777777" w:rsidR="007179C2" w:rsidRPr="007179C2" w:rsidRDefault="007179C2" w:rsidP="007179C2">
            <w:pPr>
              <w:keepNext/>
              <w:keepLines/>
              <w:spacing w:after="0" w:line="240" w:lineRule="auto"/>
              <w:rPr>
                <w:rFonts w:ascii="Arial" w:eastAsia="Times New Roman" w:hAnsi="Arial" w:cs="Times New Roman"/>
                <w:sz w:val="18"/>
                <w:szCs w:val="20"/>
                <w:lang w:val="en-GB"/>
              </w:rPr>
            </w:pPr>
            <w:r w:rsidRPr="007179C2">
              <w:rPr>
                <w:rFonts w:ascii="Arial" w:eastAsia="Times New Roman" w:hAnsi="Arial" w:cs="Times New Roman"/>
                <w:sz w:val="18"/>
                <w:szCs w:val="20"/>
                <w:lang w:val="en-GB"/>
              </w:rPr>
              <w:t>RRC_CONNECTED intra-frequency,</w:t>
            </w:r>
          </w:p>
        </w:tc>
      </w:tr>
    </w:tbl>
    <w:p w14:paraId="5EDA6F90" w14:textId="77777777" w:rsidR="007179C2" w:rsidRPr="007179C2" w:rsidRDefault="007179C2" w:rsidP="007179C2">
      <w:pPr>
        <w:spacing w:after="180" w:line="240" w:lineRule="auto"/>
        <w:rPr>
          <w:rFonts w:ascii="Times New Roman" w:eastAsia="Times New Roman" w:hAnsi="Times New Roman" w:cs="Times New Roman"/>
          <w:sz w:val="20"/>
          <w:szCs w:val="20"/>
          <w:lang w:val="en-GB"/>
        </w:rPr>
      </w:pPr>
    </w:p>
    <w:p w14:paraId="123F7265" w14:textId="36F195D3" w:rsidR="00915A3F" w:rsidRDefault="00DB55C5" w:rsidP="00306F91">
      <w:pPr>
        <w:jc w:val="both"/>
        <w:rPr>
          <w:lang w:val="en-GB"/>
        </w:rPr>
      </w:pPr>
      <w:r>
        <w:rPr>
          <w:lang w:val="en-GB"/>
        </w:rPr>
        <w:t xml:space="preserve">As RAN4 identifies that for NRSRP measurements, </w:t>
      </w:r>
      <w:r w:rsidR="003B02C9">
        <w:rPr>
          <w:lang w:val="en-GB"/>
        </w:rPr>
        <w:t>the potential issue is that “</w:t>
      </w:r>
      <w:r w:rsidR="003B02C9" w:rsidRPr="00F65DE8">
        <w:rPr>
          <w:rFonts w:ascii="Times New Roman" w:hAnsi="Times New Roman" w:cs="Times New Roman"/>
          <w:i/>
        </w:rPr>
        <w:t>RAN4 identified that the antenna port(s) used for the measurement may vary arbitrarily across subframes and across cells in NSSS</w:t>
      </w:r>
      <w:r w:rsidR="003B02C9">
        <w:rPr>
          <w:lang w:val="en-GB"/>
        </w:rPr>
        <w:t>”.</w:t>
      </w:r>
      <w:r w:rsidR="00915A3F">
        <w:rPr>
          <w:lang w:val="en-GB"/>
        </w:rPr>
        <w:t xml:space="preserve"> In the LS </w:t>
      </w:r>
      <w:r w:rsidR="00915A3F">
        <w:rPr>
          <w:lang w:val="en-GB"/>
        </w:rPr>
        <w:fldChar w:fldCharType="begin"/>
      </w:r>
      <w:r w:rsidR="00915A3F">
        <w:rPr>
          <w:lang w:val="en-GB"/>
        </w:rPr>
        <w:instrText xml:space="preserve"> REF _Ref509580783 \r \h </w:instrText>
      </w:r>
      <w:r w:rsidR="00915A3F">
        <w:rPr>
          <w:lang w:val="en-GB"/>
        </w:rPr>
      </w:r>
      <w:r w:rsidR="00915A3F">
        <w:rPr>
          <w:lang w:val="en-GB"/>
        </w:rPr>
        <w:fldChar w:fldCharType="separate"/>
      </w:r>
      <w:r w:rsidR="00BC21BB">
        <w:rPr>
          <w:lang w:val="en-GB"/>
        </w:rPr>
        <w:t>[5]</w:t>
      </w:r>
      <w:r w:rsidR="00915A3F">
        <w:rPr>
          <w:lang w:val="en-GB"/>
        </w:rPr>
        <w:fldChar w:fldCharType="end"/>
      </w:r>
      <w:r w:rsidR="00915A3F">
        <w:rPr>
          <w:lang w:val="en-GB"/>
        </w:rPr>
        <w:t xml:space="preserve"> that RAN4 sent to RAN1, RAN4 suggested some modified definition of the NRSRP in RAN1 spec, but the suggested modification cannot fully solve the </w:t>
      </w:r>
      <w:r w:rsidR="004F240B">
        <w:rPr>
          <w:lang w:val="en-GB"/>
        </w:rPr>
        <w:t>antenna port(s) issue previously identified in RAN4</w:t>
      </w:r>
      <w:r w:rsidR="008157C4">
        <w:rPr>
          <w:lang w:val="en-GB"/>
        </w:rPr>
        <w:t xml:space="preserve">, as in TS 36.211, it indicates that the UE should not assume NSSS is transmitted from the same antenna ports in different subframes. </w:t>
      </w:r>
    </w:p>
    <w:p w14:paraId="6A797E2D" w14:textId="437BB340" w:rsidR="00D33C2D" w:rsidRDefault="008157C4" w:rsidP="00306F91">
      <w:pPr>
        <w:jc w:val="both"/>
        <w:rPr>
          <w:lang w:val="en-GB"/>
        </w:rPr>
      </w:pPr>
      <w:r>
        <w:rPr>
          <w:lang w:val="en-GB"/>
        </w:rPr>
        <w:t xml:space="preserve">The intention in the original NSSS design is </w:t>
      </w:r>
      <w:r w:rsidR="003B02C9">
        <w:rPr>
          <w:lang w:val="en-GB"/>
        </w:rPr>
        <w:t xml:space="preserve"> </w:t>
      </w:r>
      <w:r>
        <w:rPr>
          <w:lang w:val="en-GB"/>
        </w:rPr>
        <w:t xml:space="preserve">to </w:t>
      </w:r>
      <w:r w:rsidR="003B02C9">
        <w:rPr>
          <w:lang w:val="en-GB"/>
        </w:rPr>
        <w:t xml:space="preserve">allow NSSS transmit diversity in </w:t>
      </w:r>
      <w:r w:rsidR="003B02C9" w:rsidRPr="003B02C9">
        <w:rPr>
          <w:lang w:val="en-GB"/>
        </w:rPr>
        <w:t>RAN1 specifications</w:t>
      </w:r>
      <w:r w:rsidR="003B02C9">
        <w:rPr>
          <w:lang w:val="en-GB"/>
        </w:rPr>
        <w:t xml:space="preserve"> to improve the coverage of the NSSS if multiple TX antennas are used at the eNB. Therefore, it is preferable not to change this behaviour, as existing cells are planned and deployed based on the NSSS can achieve a certain coverage level. </w:t>
      </w:r>
      <w:r w:rsidR="007E6D7D">
        <w:rPr>
          <w:lang w:val="en-GB"/>
        </w:rPr>
        <w:t xml:space="preserve">To limit the flexibility by which the NSSS can be mapped to physical antenna ports is also not future proof at it will limit the potential use of the available antennas in future deployments. </w:t>
      </w:r>
    </w:p>
    <w:p w14:paraId="73757837" w14:textId="4229674A" w:rsidR="003B02C9" w:rsidRPr="00C612EB" w:rsidRDefault="003B02C9" w:rsidP="003B02C9">
      <w:pPr>
        <w:pStyle w:val="Observation"/>
        <w:numPr>
          <w:ilvl w:val="0"/>
          <w:numId w:val="38"/>
        </w:numPr>
        <w:ind w:left="1701" w:hanging="1701"/>
      </w:pPr>
      <w:r>
        <w:t xml:space="preserve">To limit the transmit diversity possibilities of NSSS </w:t>
      </w:r>
      <w:r w:rsidR="007E6D7D">
        <w:t>may</w:t>
      </w:r>
      <w:r>
        <w:t xml:space="preserve"> result in negative impacts on existing</w:t>
      </w:r>
      <w:r w:rsidR="007E6D7D">
        <w:t xml:space="preserve"> and future</w:t>
      </w:r>
      <w:r>
        <w:t xml:space="preserve"> NB-IoT </w:t>
      </w:r>
      <w:r w:rsidR="007E6D7D">
        <w:t xml:space="preserve">deployments. </w:t>
      </w:r>
    </w:p>
    <w:p w14:paraId="40351AC4" w14:textId="2FBFBF6A" w:rsidR="003B02C9" w:rsidRDefault="003B02C9" w:rsidP="00966E10">
      <w:pPr>
        <w:jc w:val="both"/>
      </w:pPr>
      <w:r>
        <w:t xml:space="preserve">Therefore, a practical way is to convey information of how </w:t>
      </w:r>
      <w:r w:rsidR="00FA7C7E">
        <w:t xml:space="preserve">a UE makes best </w:t>
      </w:r>
      <w:r>
        <w:t>use</w:t>
      </w:r>
      <w:r w:rsidR="00FA7C7E">
        <w:t xml:space="preserve"> of the</w:t>
      </w:r>
      <w:r>
        <w:t xml:space="preserve"> NSSS. I</w:t>
      </w:r>
      <w:r w:rsidRPr="003B02C9">
        <w:t xml:space="preserve">f the UE is provided guidance on how to conduct the measurements, e.g., number of consecutive NSSS occasions to use, the UE can adapt the measurement procedure to avoid conducting measurements only on one of the transmit diversity configurations in use. Such information may for instance be conveyed to the UE via </w:t>
      </w:r>
      <w:r w:rsidR="00430832">
        <w:t>RRC signaling</w:t>
      </w:r>
      <w:r w:rsidRPr="003B02C9">
        <w:t>.</w:t>
      </w:r>
      <w:r>
        <w:t xml:space="preserve"> This is feasible from RAN1 perspective. </w:t>
      </w:r>
    </w:p>
    <w:p w14:paraId="33C55FA1" w14:textId="717F2482" w:rsidR="007E6D7D" w:rsidRDefault="007E6D7D" w:rsidP="00966E10">
      <w:pPr>
        <w:jc w:val="both"/>
      </w:pPr>
      <w:r>
        <w:fldChar w:fldCharType="begin"/>
      </w:r>
      <w:r>
        <w:instrText xml:space="preserve"> REF _Ref506301777 \h </w:instrText>
      </w:r>
      <w:r>
        <w:fldChar w:fldCharType="separate"/>
      </w:r>
      <w:r w:rsidR="00BC21BB">
        <w:t xml:space="preserve">Figure </w:t>
      </w:r>
      <w:r w:rsidR="00BC21BB">
        <w:rPr>
          <w:noProof/>
        </w:rPr>
        <w:t>1</w:t>
      </w:r>
      <w:r>
        <w:fldChar w:fldCharType="end"/>
      </w:r>
      <w:r>
        <w:t xml:space="preserve"> gives a typical example </w:t>
      </w:r>
      <w:r w:rsidR="008765DE">
        <w:t>of how</w:t>
      </w:r>
      <w:r>
        <w:t xml:space="preserve"> an eNB maps the NSSS logical antenna port to two physical antenna ports and alternates between two transmit diversity configurations. To optimize the measured NRSRP in this configuration </w:t>
      </w:r>
      <w:r w:rsidR="008765DE">
        <w:t xml:space="preserve">a UE should measure on at least two consecutive NSSS transmissions. </w:t>
      </w:r>
    </w:p>
    <w:p w14:paraId="43D9C1F8" w14:textId="77777777" w:rsidR="007E6D7D" w:rsidRDefault="007E6D7D" w:rsidP="007E6D7D">
      <w:pPr>
        <w:pStyle w:val="BodyText"/>
        <w:keepNext/>
        <w:jc w:val="both"/>
      </w:pPr>
      <w:r>
        <w:object w:dxaOrig="9472" w:dyaOrig="4611" w14:anchorId="5C625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20.4pt" o:ole="">
            <v:imagedata r:id="rId8" o:title=""/>
          </v:shape>
          <o:OLEObject Type="Embed" ProgID="Visio.Drawing.15" ShapeID="_x0000_i1025" DrawAspect="Content" ObjectID="_1584511548" r:id="rId9"/>
        </w:object>
      </w:r>
    </w:p>
    <w:p w14:paraId="13F3249B" w14:textId="2A6C8546" w:rsidR="007E6D7D" w:rsidRDefault="007E6D7D" w:rsidP="007E6D7D">
      <w:pPr>
        <w:pStyle w:val="Caption"/>
        <w:jc w:val="both"/>
        <w:rPr>
          <w:rStyle w:val="IvDbodytextChar"/>
        </w:rPr>
      </w:pPr>
      <w:bookmarkStart w:id="3" w:name="_Ref506301777"/>
      <w:r>
        <w:t xml:space="preserve">Figure </w:t>
      </w:r>
      <w:r>
        <w:fldChar w:fldCharType="begin"/>
      </w:r>
      <w:r>
        <w:instrText xml:space="preserve"> SEQ Figure \* ARABIC </w:instrText>
      </w:r>
      <w:r>
        <w:fldChar w:fldCharType="separate"/>
      </w:r>
      <w:r w:rsidR="00BC21BB">
        <w:rPr>
          <w:noProof/>
        </w:rPr>
        <w:t>1</w:t>
      </w:r>
      <w:r>
        <w:rPr>
          <w:noProof/>
        </w:rPr>
        <w:fldChar w:fldCharType="end"/>
      </w:r>
      <w:bookmarkEnd w:id="3"/>
      <w:r>
        <w:t xml:space="preserve"> Exemplified NSSS transmit diversity scheme with UE sampling every instance of the transmitted signal.</w:t>
      </w:r>
    </w:p>
    <w:p w14:paraId="790F2D24" w14:textId="77777777" w:rsidR="007E6D7D" w:rsidRPr="00306F91" w:rsidRDefault="007E6D7D" w:rsidP="00966E10">
      <w:pPr>
        <w:jc w:val="both"/>
        <w:rPr>
          <w:lang w:val="en-GB"/>
        </w:rPr>
      </w:pPr>
    </w:p>
    <w:p w14:paraId="7CF52C99" w14:textId="728BDF4C" w:rsidR="003B02C9" w:rsidRDefault="003B02C9" w:rsidP="00306F91">
      <w:pPr>
        <w:pStyle w:val="Proposal"/>
        <w:numPr>
          <w:ilvl w:val="0"/>
          <w:numId w:val="37"/>
        </w:numPr>
        <w:tabs>
          <w:tab w:val="clear" w:pos="1304"/>
        </w:tabs>
        <w:ind w:left="1701" w:hanging="1701"/>
        <w:jc w:val="both"/>
      </w:pPr>
      <w:r>
        <w:t xml:space="preserve">Inform RAN4 that from RAN1 perspective, it is feasible to provide UE information of how to conduct the measurement </w:t>
      </w:r>
      <w:r w:rsidR="00966E10">
        <w:t xml:space="preserve">when NSSS is configured to be used for RRM measurements, e.g., </w:t>
      </w:r>
      <w:r w:rsidR="00966E10" w:rsidRPr="003B02C9">
        <w:t xml:space="preserve">conveyed </w:t>
      </w:r>
      <w:r w:rsidR="00966E10">
        <w:t xml:space="preserve">the information </w:t>
      </w:r>
      <w:r w:rsidR="00966E10" w:rsidRPr="003B02C9">
        <w:t xml:space="preserve">to the UE via </w:t>
      </w:r>
      <w:r w:rsidR="00430832">
        <w:t>RRC signaling</w:t>
      </w:r>
      <w:r w:rsidR="00966E10">
        <w:t>.</w:t>
      </w:r>
    </w:p>
    <w:p w14:paraId="7B025C2B" w14:textId="2A046B6B" w:rsidR="00F75807" w:rsidRDefault="00F75807" w:rsidP="00F75807">
      <w:pPr>
        <w:pStyle w:val="Proposal"/>
        <w:numPr>
          <w:ilvl w:val="0"/>
          <w:numId w:val="0"/>
        </w:numPr>
        <w:ind w:left="1701" w:hanging="1701"/>
        <w:jc w:val="both"/>
      </w:pPr>
    </w:p>
    <w:p w14:paraId="06999E1F" w14:textId="242DEE79" w:rsidR="00F75807" w:rsidRDefault="00F75807" w:rsidP="00DA3B37">
      <w:pPr>
        <w:pStyle w:val="Proposal"/>
        <w:numPr>
          <w:ilvl w:val="0"/>
          <w:numId w:val="0"/>
        </w:numPr>
        <w:tabs>
          <w:tab w:val="clear" w:pos="1701"/>
          <w:tab w:val="left" w:pos="180"/>
        </w:tabs>
        <w:jc w:val="both"/>
        <w:rPr>
          <w:b w:val="0"/>
          <w:bCs w:val="0"/>
        </w:rPr>
      </w:pPr>
      <w:r w:rsidRPr="00F75807">
        <w:rPr>
          <w:b w:val="0"/>
          <w:bCs w:val="0"/>
        </w:rPr>
        <w:t xml:space="preserve">Furthermore, </w:t>
      </w:r>
      <w:r>
        <w:rPr>
          <w:b w:val="0"/>
          <w:bCs w:val="0"/>
        </w:rPr>
        <w:t>the use of NSSS for measurement should be enabled by the networ</w:t>
      </w:r>
      <w:r w:rsidR="00DA3B37">
        <w:rPr>
          <w:b w:val="0"/>
          <w:bCs w:val="0"/>
        </w:rPr>
        <w:t xml:space="preserve">k, and if the UE supports to use NSSS for </w:t>
      </w:r>
      <w:r w:rsidR="00C63981">
        <w:rPr>
          <w:b w:val="0"/>
          <w:bCs w:val="0"/>
        </w:rPr>
        <w:t>measurements</w:t>
      </w:r>
      <w:r w:rsidR="00DA3B37">
        <w:rPr>
          <w:b w:val="0"/>
          <w:bCs w:val="0"/>
        </w:rPr>
        <w:t xml:space="preserve">, </w:t>
      </w:r>
      <w:r w:rsidR="00C63981">
        <w:rPr>
          <w:b w:val="0"/>
          <w:bCs w:val="0"/>
        </w:rPr>
        <w:t xml:space="preserve">the UE should use NSSS for measurements to achieve a better accuracy. However, the suggestion from RAN4 in </w:t>
      </w:r>
      <w:r w:rsidR="00C63981">
        <w:rPr>
          <w:b w:val="0"/>
          <w:bCs w:val="0"/>
        </w:rPr>
        <w:fldChar w:fldCharType="begin"/>
      </w:r>
      <w:r w:rsidR="00C63981">
        <w:rPr>
          <w:b w:val="0"/>
          <w:bCs w:val="0"/>
        </w:rPr>
        <w:instrText xml:space="preserve"> REF _Ref509580783 \r \h </w:instrText>
      </w:r>
      <w:r w:rsidR="00C63981">
        <w:rPr>
          <w:b w:val="0"/>
          <w:bCs w:val="0"/>
        </w:rPr>
      </w:r>
      <w:r w:rsidR="00C63981">
        <w:rPr>
          <w:b w:val="0"/>
          <w:bCs w:val="0"/>
        </w:rPr>
        <w:fldChar w:fldCharType="separate"/>
      </w:r>
      <w:r w:rsidR="00BC21BB">
        <w:rPr>
          <w:b w:val="0"/>
          <w:bCs w:val="0"/>
        </w:rPr>
        <w:t>[5]</w:t>
      </w:r>
      <w:r w:rsidR="00C63981">
        <w:rPr>
          <w:b w:val="0"/>
          <w:bCs w:val="0"/>
        </w:rPr>
        <w:fldChar w:fldCharType="end"/>
      </w:r>
      <w:r w:rsidR="00C63981">
        <w:rPr>
          <w:b w:val="0"/>
          <w:bCs w:val="0"/>
        </w:rPr>
        <w:t xml:space="preserve"> does not take this into account. Therefore, it is proposed to modified the NRSRQ definition as follows. </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56B5F" w:rsidRPr="007179C2" w14:paraId="5C8D8B64" w14:textId="77777777" w:rsidTr="006420AB">
        <w:trPr>
          <w:cantSplit/>
        </w:trPr>
        <w:tc>
          <w:tcPr>
            <w:tcW w:w="1951" w:type="dxa"/>
          </w:tcPr>
          <w:p w14:paraId="3AE45FF7" w14:textId="77777777" w:rsidR="00256B5F" w:rsidRPr="007179C2" w:rsidRDefault="00256B5F" w:rsidP="006420AB">
            <w:pPr>
              <w:keepNext/>
              <w:keepLines/>
              <w:spacing w:after="0" w:line="240" w:lineRule="auto"/>
              <w:rPr>
                <w:rFonts w:ascii="Arial" w:eastAsia="Times New Roman" w:hAnsi="Arial" w:cs="Times New Roman"/>
                <w:b/>
                <w:sz w:val="18"/>
                <w:szCs w:val="20"/>
                <w:lang w:val="en-GB"/>
              </w:rPr>
            </w:pPr>
            <w:r w:rsidRPr="007179C2">
              <w:rPr>
                <w:rFonts w:ascii="Arial" w:eastAsia="Times New Roman" w:hAnsi="Arial" w:cs="Times New Roman"/>
                <w:b/>
                <w:sz w:val="18"/>
                <w:szCs w:val="20"/>
                <w:lang w:val="en-GB"/>
              </w:rPr>
              <w:t>Definition</w:t>
            </w:r>
          </w:p>
        </w:tc>
        <w:tc>
          <w:tcPr>
            <w:tcW w:w="7787" w:type="dxa"/>
          </w:tcPr>
          <w:p w14:paraId="664261FE" w14:textId="505455CC" w:rsidR="00256B5F" w:rsidRPr="007179C2" w:rsidRDefault="00800989" w:rsidP="006420AB">
            <w:pPr>
              <w:keepNext/>
              <w:keepLines/>
              <w:spacing w:after="0" w:line="240" w:lineRule="auto"/>
              <w:rPr>
                <w:rFonts w:ascii="Arial" w:eastAsia="Times New Roman" w:hAnsi="Arial" w:cs="Times New Roman"/>
                <w:sz w:val="18"/>
                <w:szCs w:val="20"/>
                <w:lang w:val="en-GB"/>
              </w:rPr>
            </w:pPr>
            <w:r w:rsidRPr="00642732">
              <w:rPr>
                <w:rFonts w:ascii="Arial" w:eastAsia="Times New Roman" w:hAnsi="Arial" w:cs="Times New Roman"/>
                <w:color w:val="FF0000"/>
                <w:sz w:val="18"/>
                <w:szCs w:val="20"/>
                <w:lang w:val="en-GB"/>
              </w:rPr>
              <w:t xml:space="preserve">If </w:t>
            </w:r>
            <w:r w:rsidR="006C2C24">
              <w:rPr>
                <w:rFonts w:ascii="Arial" w:eastAsia="Times New Roman" w:hAnsi="Arial" w:cs="Times New Roman"/>
                <w:color w:val="FF0000"/>
                <w:sz w:val="18"/>
                <w:szCs w:val="20"/>
                <w:lang w:val="en-GB"/>
              </w:rPr>
              <w:t>no information is provided</w:t>
            </w:r>
            <w:r w:rsidRPr="00642732">
              <w:rPr>
                <w:rFonts w:ascii="Arial" w:eastAsia="Times New Roman" w:hAnsi="Arial" w:cs="Times New Roman"/>
                <w:color w:val="FF0000"/>
                <w:sz w:val="18"/>
                <w:szCs w:val="20"/>
                <w:lang w:val="en-GB"/>
              </w:rPr>
              <w:t xml:space="preserve"> by </w:t>
            </w:r>
            <w:r w:rsidR="00950489">
              <w:rPr>
                <w:rFonts w:ascii="Arial" w:eastAsia="Times New Roman" w:hAnsi="Arial" w:cs="Times New Roman"/>
                <w:color w:val="FF0000"/>
                <w:sz w:val="18"/>
                <w:szCs w:val="20"/>
                <w:lang w:val="en-GB"/>
              </w:rPr>
              <w:t xml:space="preserve">the </w:t>
            </w:r>
            <w:r w:rsidRPr="00642732">
              <w:rPr>
                <w:rFonts w:ascii="Arial" w:eastAsia="Times New Roman" w:hAnsi="Arial" w:cs="Times New Roman"/>
                <w:color w:val="FF0000"/>
                <w:sz w:val="18"/>
                <w:szCs w:val="20"/>
                <w:lang w:val="en-GB"/>
              </w:rPr>
              <w:t>higher layer</w:t>
            </w:r>
            <w:r>
              <w:rPr>
                <w:rFonts w:ascii="Arial" w:eastAsia="Times New Roman" w:hAnsi="Arial" w:cs="Times New Roman"/>
                <w:sz w:val="18"/>
                <w:szCs w:val="20"/>
                <w:lang w:val="en-GB"/>
              </w:rPr>
              <w:t xml:space="preserve">, </w:t>
            </w:r>
            <w:r w:rsidR="00256B5F" w:rsidRPr="007179C2">
              <w:rPr>
                <w:rFonts w:ascii="Arial" w:eastAsia="Times New Roman" w:hAnsi="Arial" w:cs="Times New Roman"/>
                <w:sz w:val="18"/>
                <w:szCs w:val="20"/>
                <w:lang w:val="en-GB"/>
              </w:rPr>
              <w:t xml:space="preserve">Narrowband Reference </w:t>
            </w:r>
            <w:r>
              <w:rPr>
                <w:rFonts w:ascii="Arial" w:eastAsia="Times New Roman" w:hAnsi="Arial" w:cs="Times New Roman"/>
                <w:sz w:val="18"/>
                <w:szCs w:val="20"/>
                <w:lang w:val="en-GB"/>
              </w:rPr>
              <w:t>S</w:t>
            </w:r>
            <w:r w:rsidR="00256B5F" w:rsidRPr="007179C2">
              <w:rPr>
                <w:rFonts w:ascii="Arial" w:eastAsia="Times New Roman" w:hAnsi="Arial" w:cs="Times New Roman"/>
                <w:sz w:val="18"/>
                <w:szCs w:val="20"/>
                <w:lang w:val="en-GB"/>
              </w:rPr>
              <w:t xml:space="preserve">ignal </w:t>
            </w:r>
            <w:r>
              <w:rPr>
                <w:rFonts w:ascii="Arial" w:eastAsia="Times New Roman" w:hAnsi="Arial" w:cs="Times New Roman"/>
                <w:sz w:val="18"/>
                <w:szCs w:val="20"/>
                <w:lang w:val="en-GB"/>
              </w:rPr>
              <w:t>R</w:t>
            </w:r>
            <w:r w:rsidR="00256B5F" w:rsidRPr="007179C2">
              <w:rPr>
                <w:rFonts w:ascii="Arial" w:eastAsia="Times New Roman" w:hAnsi="Arial" w:cs="Times New Roman"/>
                <w:sz w:val="18"/>
                <w:szCs w:val="20"/>
                <w:lang w:val="en-GB"/>
              </w:rPr>
              <w:t xml:space="preserve">eceived </w:t>
            </w:r>
            <w:r>
              <w:rPr>
                <w:rFonts w:ascii="Arial" w:eastAsia="Times New Roman" w:hAnsi="Arial" w:cs="Times New Roman"/>
                <w:sz w:val="18"/>
                <w:szCs w:val="20"/>
                <w:lang w:val="en-GB"/>
              </w:rPr>
              <w:t>P</w:t>
            </w:r>
            <w:r w:rsidR="00256B5F" w:rsidRPr="007179C2">
              <w:rPr>
                <w:rFonts w:ascii="Arial" w:eastAsia="Times New Roman" w:hAnsi="Arial" w:cs="Times New Roman"/>
                <w:sz w:val="18"/>
                <w:szCs w:val="20"/>
                <w:lang w:val="en-GB"/>
              </w:rPr>
              <w:t>ower (NRSRP), is defined as the linear average over the power contributions (in [W]) of the resource elements that carry narrowband specific reference signals</w:t>
            </w:r>
            <w:r w:rsidR="006C2C24">
              <w:rPr>
                <w:rFonts w:ascii="Arial" w:eastAsia="Times New Roman" w:hAnsi="Arial" w:cs="Times New Roman"/>
                <w:sz w:val="18"/>
                <w:szCs w:val="20"/>
                <w:lang w:val="en-GB"/>
              </w:rPr>
              <w:t xml:space="preserve"> </w:t>
            </w:r>
            <w:r w:rsidR="006C2C24" w:rsidRPr="006C2C24">
              <w:rPr>
                <w:rFonts w:ascii="Arial" w:eastAsia="Times New Roman" w:hAnsi="Arial" w:cs="Times New Roman"/>
                <w:color w:val="FF0000"/>
                <w:sz w:val="18"/>
                <w:szCs w:val="20"/>
                <w:lang w:val="en-GB"/>
              </w:rPr>
              <w:t>(NRSs)</w:t>
            </w:r>
            <w:r w:rsidR="00CF70DF">
              <w:rPr>
                <w:rFonts w:ascii="Arial" w:eastAsia="Times New Roman" w:hAnsi="Arial" w:cs="Times New Roman"/>
                <w:color w:val="FF0000"/>
                <w:sz w:val="18"/>
                <w:szCs w:val="20"/>
                <w:lang w:val="en-GB"/>
              </w:rPr>
              <w:t>.</w:t>
            </w:r>
            <w:r w:rsidR="00256B5F" w:rsidRPr="006C2C24">
              <w:rPr>
                <w:rFonts w:ascii="Arial" w:eastAsia="Times New Roman" w:hAnsi="Arial" w:cs="Times New Roman"/>
                <w:color w:val="FF0000"/>
                <w:sz w:val="18"/>
                <w:szCs w:val="20"/>
                <w:lang w:val="en-GB"/>
              </w:rPr>
              <w:t xml:space="preserve"> </w:t>
            </w:r>
            <w:r w:rsidR="00256B5F" w:rsidRPr="00CF70DF">
              <w:rPr>
                <w:rFonts w:ascii="Arial" w:eastAsia="Times New Roman" w:hAnsi="Arial" w:cs="Times New Roman"/>
                <w:strike/>
                <w:color w:val="FF0000"/>
                <w:sz w:val="18"/>
                <w:szCs w:val="20"/>
                <w:lang w:val="en-GB"/>
              </w:rPr>
              <w:t>within the considered measurement frequency bandwidth</w:t>
            </w:r>
            <w:r w:rsidR="00256B5F" w:rsidRPr="007179C2">
              <w:rPr>
                <w:rFonts w:ascii="Arial" w:eastAsia="Times New Roman" w:hAnsi="Arial" w:cs="Times New Roman"/>
                <w:sz w:val="18"/>
                <w:szCs w:val="20"/>
                <w:lang w:val="en-GB"/>
              </w:rPr>
              <w:t xml:space="preserve">. </w:t>
            </w:r>
          </w:p>
          <w:p w14:paraId="1BB63042" w14:textId="77777777" w:rsidR="00256B5F" w:rsidRPr="007179C2" w:rsidRDefault="00256B5F" w:rsidP="006420AB">
            <w:pPr>
              <w:keepNext/>
              <w:keepLines/>
              <w:spacing w:after="0" w:line="240" w:lineRule="auto"/>
              <w:rPr>
                <w:rFonts w:ascii="Arial" w:eastAsia="Times New Roman" w:hAnsi="Arial" w:cs="Times New Roman"/>
                <w:sz w:val="18"/>
                <w:szCs w:val="20"/>
                <w:lang w:val="en-GB"/>
              </w:rPr>
            </w:pPr>
          </w:p>
          <w:p w14:paraId="3766056E" w14:textId="26FC57ED" w:rsidR="00256B5F" w:rsidRDefault="00256B5F" w:rsidP="006420AB">
            <w:pPr>
              <w:keepNext/>
              <w:keepLines/>
              <w:spacing w:after="0" w:line="240" w:lineRule="auto"/>
              <w:rPr>
                <w:rFonts w:ascii="Arial" w:eastAsia="Times New Roman" w:hAnsi="Arial" w:cs="Times New Roman"/>
                <w:sz w:val="18"/>
                <w:szCs w:val="20"/>
                <w:lang w:val="en-GB"/>
              </w:rPr>
            </w:pPr>
            <w:r w:rsidRPr="007179C2">
              <w:rPr>
                <w:rFonts w:ascii="Arial" w:eastAsia="Times New Roman" w:hAnsi="Arial" w:cs="Times New Roman"/>
                <w:sz w:val="18"/>
                <w:szCs w:val="20"/>
                <w:lang w:val="en-GB"/>
              </w:rPr>
              <w:t>For NRS based NRSRP determination the narrowband reference signals for the first antenna port (R</w:t>
            </w:r>
            <w:r w:rsidRPr="007179C2">
              <w:rPr>
                <w:rFonts w:ascii="Arial" w:eastAsia="Times New Roman" w:hAnsi="Arial" w:cs="Times New Roman"/>
                <w:sz w:val="18"/>
                <w:szCs w:val="20"/>
                <w:vertAlign w:val="subscript"/>
                <w:lang w:val="en-GB"/>
              </w:rPr>
              <w:t>2000</w:t>
            </w:r>
            <w:r w:rsidRPr="007179C2">
              <w:rPr>
                <w:rFonts w:ascii="Arial" w:eastAsia="Times New Roman" w:hAnsi="Arial" w:cs="Times New Roman"/>
                <w:sz w:val="18"/>
                <w:szCs w:val="20"/>
                <w:lang w:val="en-GB"/>
              </w:rPr>
              <w:t>) according to TS 36.211 [3] shall be used. If the UE can reliably detect that a second antenna port (R</w:t>
            </w:r>
            <w:r w:rsidRPr="007179C2">
              <w:rPr>
                <w:rFonts w:ascii="Arial" w:eastAsia="Times New Roman" w:hAnsi="Arial" w:cs="Times New Roman"/>
                <w:sz w:val="18"/>
                <w:szCs w:val="20"/>
                <w:vertAlign w:val="subscript"/>
                <w:lang w:val="en-GB"/>
              </w:rPr>
              <w:t>2001</w:t>
            </w:r>
            <w:r w:rsidRPr="007179C2">
              <w:rPr>
                <w:rFonts w:ascii="Arial" w:eastAsia="Times New Roman" w:hAnsi="Arial" w:cs="Times New Roman"/>
                <w:sz w:val="18"/>
                <w:szCs w:val="20"/>
                <w:lang w:val="en-GB"/>
              </w:rPr>
              <w:t xml:space="preserve">) is available it may use the second antenna port in addition to the first antenna port to determine NRSRP. </w:t>
            </w:r>
          </w:p>
          <w:p w14:paraId="39C5D892" w14:textId="2473CB19" w:rsidR="00800989" w:rsidRDefault="00800989" w:rsidP="006420AB">
            <w:pPr>
              <w:keepNext/>
              <w:keepLines/>
              <w:spacing w:after="0" w:line="240" w:lineRule="auto"/>
              <w:rPr>
                <w:rFonts w:ascii="Arial" w:eastAsia="Times New Roman" w:hAnsi="Arial" w:cs="Times New Roman"/>
                <w:sz w:val="18"/>
                <w:szCs w:val="20"/>
                <w:lang w:val="en-GB"/>
              </w:rPr>
            </w:pPr>
          </w:p>
          <w:p w14:paraId="09433652" w14:textId="5AAD6262" w:rsidR="00800989" w:rsidRPr="007179C2" w:rsidRDefault="00442B28" w:rsidP="006420AB">
            <w:pPr>
              <w:keepNext/>
              <w:keepLines/>
              <w:spacing w:after="0" w:line="240" w:lineRule="auto"/>
              <w:rPr>
                <w:rFonts w:ascii="Arial" w:eastAsia="Times New Roman" w:hAnsi="Arial" w:cs="Times New Roman"/>
                <w:sz w:val="18"/>
                <w:szCs w:val="20"/>
                <w:lang w:val="en-GB"/>
              </w:rPr>
            </w:pPr>
            <w:r w:rsidRPr="00442B28">
              <w:rPr>
                <w:rFonts w:ascii="Arial" w:eastAsia="Times New Roman" w:hAnsi="Arial" w:cs="Times New Roman"/>
                <w:color w:val="FF0000"/>
                <w:sz w:val="18"/>
                <w:szCs w:val="20"/>
                <w:lang w:val="en-GB"/>
              </w:rPr>
              <w:t xml:space="preserve">If configured by the higher layer that narrow band secondary synchronization signal (NSSS) is used for NRSRP measurement, NRSRP is defined as the linear average over the power contributions (in [W]) of the resource elements that carry NSSS and in the number of consecutive NSSS occasions indicated by the higher layer . </w:t>
            </w:r>
          </w:p>
          <w:p w14:paraId="5FEB224D" w14:textId="77777777" w:rsidR="00256B5F" w:rsidRPr="007179C2" w:rsidRDefault="00256B5F" w:rsidP="006420AB">
            <w:pPr>
              <w:keepNext/>
              <w:keepLines/>
              <w:spacing w:after="0" w:line="240" w:lineRule="auto"/>
              <w:rPr>
                <w:rFonts w:ascii="Arial" w:eastAsia="Times New Roman" w:hAnsi="Arial" w:cs="Times New Roman"/>
                <w:sz w:val="18"/>
                <w:szCs w:val="20"/>
                <w:lang w:val="en-GB"/>
              </w:rPr>
            </w:pPr>
          </w:p>
          <w:p w14:paraId="5A8FDFE7" w14:textId="77777777" w:rsidR="00256B5F" w:rsidRPr="007179C2" w:rsidRDefault="00256B5F" w:rsidP="006420AB">
            <w:pPr>
              <w:keepNext/>
              <w:keepLines/>
              <w:spacing w:after="0" w:line="240" w:lineRule="auto"/>
              <w:rPr>
                <w:rFonts w:ascii="Arial" w:eastAsia="Times New Roman" w:hAnsi="Arial" w:cs="Times New Roman"/>
                <w:sz w:val="18"/>
                <w:szCs w:val="20"/>
                <w:lang w:val="en-GB"/>
              </w:rPr>
            </w:pPr>
            <w:r w:rsidRPr="007179C2">
              <w:rPr>
                <w:rFonts w:ascii="Arial" w:eastAsia="Times New Roman" w:hAnsi="Arial" w:cs="Times New Roman"/>
                <w:sz w:val="18"/>
                <w:szCs w:val="20"/>
                <w:lang w:val="en-GB"/>
              </w:rPr>
              <w:t>The reference point for the NRS</w:t>
            </w:r>
            <w:r w:rsidRPr="007179C2">
              <w:rPr>
                <w:rFonts w:ascii="Arial" w:eastAsia="Times New Roman" w:hAnsi="Arial" w:cs="Times New Roman" w:hint="eastAsia"/>
                <w:sz w:val="18"/>
                <w:szCs w:val="20"/>
                <w:lang w:val="en-GB"/>
              </w:rPr>
              <w:t>R</w:t>
            </w:r>
            <w:r w:rsidRPr="007179C2">
              <w:rPr>
                <w:rFonts w:ascii="Arial" w:eastAsia="Times New Roman" w:hAnsi="Arial" w:cs="Times New Roman"/>
                <w:sz w:val="18"/>
                <w:szCs w:val="20"/>
                <w:lang w:val="en-GB"/>
              </w:rPr>
              <w:t>P shall be the antenna connector of the UE.</w:t>
            </w:r>
          </w:p>
        </w:tc>
      </w:tr>
      <w:tr w:rsidR="00256B5F" w:rsidRPr="007179C2" w14:paraId="6D0CD793" w14:textId="77777777" w:rsidTr="006420AB">
        <w:trPr>
          <w:cantSplit/>
        </w:trPr>
        <w:tc>
          <w:tcPr>
            <w:tcW w:w="1951" w:type="dxa"/>
          </w:tcPr>
          <w:p w14:paraId="3D295970" w14:textId="77777777" w:rsidR="00256B5F" w:rsidRPr="007179C2" w:rsidRDefault="00256B5F" w:rsidP="006420AB">
            <w:pPr>
              <w:keepNext/>
              <w:keepLines/>
              <w:spacing w:after="0" w:line="240" w:lineRule="auto"/>
              <w:rPr>
                <w:rFonts w:ascii="Arial" w:eastAsia="Times New Roman" w:hAnsi="Arial" w:cs="Times New Roman"/>
                <w:b/>
                <w:sz w:val="18"/>
                <w:szCs w:val="20"/>
                <w:lang w:val="en-GB"/>
              </w:rPr>
            </w:pPr>
            <w:r w:rsidRPr="007179C2">
              <w:rPr>
                <w:rFonts w:ascii="Arial" w:eastAsia="Times New Roman" w:hAnsi="Arial" w:cs="Times New Roman"/>
                <w:b/>
                <w:sz w:val="18"/>
                <w:szCs w:val="20"/>
                <w:lang w:val="en-GB"/>
              </w:rPr>
              <w:t>Applicable for</w:t>
            </w:r>
          </w:p>
        </w:tc>
        <w:tc>
          <w:tcPr>
            <w:tcW w:w="7787" w:type="dxa"/>
          </w:tcPr>
          <w:p w14:paraId="7658FCEB" w14:textId="77777777" w:rsidR="00256B5F" w:rsidRPr="007179C2" w:rsidRDefault="00256B5F" w:rsidP="006420AB">
            <w:pPr>
              <w:keepNext/>
              <w:keepLines/>
              <w:spacing w:after="0" w:line="240" w:lineRule="auto"/>
              <w:rPr>
                <w:rFonts w:ascii="Arial" w:eastAsia="Times New Roman" w:hAnsi="Arial" w:cs="Times New Roman"/>
                <w:sz w:val="18"/>
                <w:szCs w:val="20"/>
                <w:lang w:val="en-GB"/>
              </w:rPr>
            </w:pPr>
            <w:r w:rsidRPr="007179C2">
              <w:rPr>
                <w:rFonts w:ascii="Arial" w:eastAsia="Times New Roman" w:hAnsi="Arial" w:cs="Times New Roman"/>
                <w:sz w:val="18"/>
                <w:szCs w:val="20"/>
                <w:lang w:val="en-GB"/>
              </w:rPr>
              <w:t>RRC_IDLE intra-frequency,</w:t>
            </w:r>
          </w:p>
          <w:p w14:paraId="4EEBBE67" w14:textId="77777777" w:rsidR="00256B5F" w:rsidRPr="007179C2" w:rsidRDefault="00256B5F" w:rsidP="006420AB">
            <w:pPr>
              <w:keepNext/>
              <w:keepLines/>
              <w:spacing w:after="0" w:line="240" w:lineRule="auto"/>
              <w:rPr>
                <w:rFonts w:ascii="Arial" w:eastAsia="Times New Roman" w:hAnsi="Arial" w:cs="Times New Roman"/>
                <w:sz w:val="18"/>
                <w:szCs w:val="20"/>
                <w:lang w:val="en-GB" w:eastAsia="ja-JP"/>
              </w:rPr>
            </w:pPr>
            <w:r w:rsidRPr="007179C2">
              <w:rPr>
                <w:rFonts w:ascii="Arial" w:eastAsia="Times New Roman" w:hAnsi="Arial" w:cs="Times New Roman"/>
                <w:sz w:val="18"/>
                <w:szCs w:val="20"/>
                <w:lang w:val="en-GB"/>
              </w:rPr>
              <w:t>RRC_IDLE inter-frequency,</w:t>
            </w:r>
          </w:p>
          <w:p w14:paraId="44F45926" w14:textId="46CED9C4" w:rsidR="00256B5F" w:rsidRPr="007179C2" w:rsidRDefault="00256B5F" w:rsidP="006420AB">
            <w:pPr>
              <w:keepNext/>
              <w:keepLines/>
              <w:spacing w:after="0" w:line="240" w:lineRule="auto"/>
              <w:rPr>
                <w:rFonts w:ascii="Arial" w:eastAsia="Times New Roman" w:hAnsi="Arial" w:cs="Times New Roman"/>
                <w:sz w:val="18"/>
                <w:szCs w:val="20"/>
                <w:lang w:val="en-GB"/>
              </w:rPr>
            </w:pPr>
            <w:r w:rsidRPr="007179C2">
              <w:rPr>
                <w:rFonts w:ascii="Arial" w:eastAsia="Times New Roman" w:hAnsi="Arial" w:cs="Times New Roman"/>
                <w:sz w:val="18"/>
                <w:szCs w:val="20"/>
                <w:lang w:val="en-GB"/>
              </w:rPr>
              <w:t>RRC_CONNECTED intra-frequency,</w:t>
            </w:r>
            <w:r w:rsidR="0094064A">
              <w:rPr>
                <w:rFonts w:ascii="Arial" w:eastAsia="Times New Roman" w:hAnsi="Arial" w:cs="Times New Roman"/>
                <w:sz w:val="18"/>
                <w:szCs w:val="20"/>
                <w:lang w:val="en-GB"/>
              </w:rPr>
              <w:t xml:space="preserve"> </w:t>
            </w:r>
            <w:r w:rsidR="0094064A" w:rsidRPr="0094064A">
              <w:rPr>
                <w:rFonts w:ascii="Arial" w:eastAsia="Times New Roman" w:hAnsi="Arial" w:cs="Times New Roman"/>
                <w:color w:val="FF0000"/>
                <w:sz w:val="18"/>
                <w:szCs w:val="20"/>
                <w:lang w:val="en-GB"/>
              </w:rPr>
              <w:t xml:space="preserve">only applicable </w:t>
            </w:r>
            <w:r w:rsidR="00F32FDB">
              <w:rPr>
                <w:rFonts w:ascii="Arial" w:eastAsia="Times New Roman" w:hAnsi="Arial" w:cs="Times New Roman"/>
                <w:color w:val="FF0000"/>
                <w:sz w:val="18"/>
                <w:szCs w:val="20"/>
                <w:lang w:val="en-GB"/>
              </w:rPr>
              <w:t xml:space="preserve">to </w:t>
            </w:r>
            <w:r w:rsidR="0094064A" w:rsidRPr="0094064A">
              <w:rPr>
                <w:rFonts w:ascii="Arial" w:eastAsia="Times New Roman" w:hAnsi="Arial" w:cs="Times New Roman"/>
                <w:color w:val="FF0000"/>
                <w:sz w:val="18"/>
                <w:szCs w:val="20"/>
                <w:lang w:val="en-GB"/>
              </w:rPr>
              <w:t>NRS based measurement</w:t>
            </w:r>
            <w:r w:rsidR="0094064A">
              <w:rPr>
                <w:rFonts w:ascii="Arial" w:eastAsia="Times New Roman" w:hAnsi="Arial" w:cs="Times New Roman"/>
                <w:color w:val="FF0000"/>
                <w:sz w:val="18"/>
                <w:szCs w:val="20"/>
                <w:lang w:val="en-GB"/>
              </w:rPr>
              <w:t xml:space="preserve">s. </w:t>
            </w:r>
          </w:p>
        </w:tc>
      </w:tr>
    </w:tbl>
    <w:p w14:paraId="0CAF620B" w14:textId="77777777" w:rsidR="00C63981" w:rsidRPr="00F75807" w:rsidRDefault="00C63981" w:rsidP="00DA3B37">
      <w:pPr>
        <w:pStyle w:val="Proposal"/>
        <w:numPr>
          <w:ilvl w:val="0"/>
          <w:numId w:val="0"/>
        </w:numPr>
        <w:tabs>
          <w:tab w:val="clear" w:pos="1701"/>
          <w:tab w:val="left" w:pos="180"/>
        </w:tabs>
        <w:jc w:val="both"/>
        <w:rPr>
          <w:b w:val="0"/>
          <w:bCs w:val="0"/>
        </w:rPr>
      </w:pPr>
    </w:p>
    <w:p w14:paraId="0C0185D7" w14:textId="77777777" w:rsidR="00F75807" w:rsidRPr="00C612EB" w:rsidRDefault="00F75807" w:rsidP="00F75807">
      <w:pPr>
        <w:pStyle w:val="Proposal"/>
        <w:numPr>
          <w:ilvl w:val="0"/>
          <w:numId w:val="0"/>
        </w:numPr>
        <w:ind w:left="1701" w:hanging="1701"/>
        <w:jc w:val="both"/>
      </w:pPr>
    </w:p>
    <w:p w14:paraId="256A330B" w14:textId="3DCB376B" w:rsidR="00430832" w:rsidRDefault="00430832" w:rsidP="00430832">
      <w:pPr>
        <w:pStyle w:val="Heading2"/>
      </w:pPr>
      <w:r>
        <w:t>Enhanced NRSRQ measurements</w:t>
      </w:r>
    </w:p>
    <w:p w14:paraId="1559DF00" w14:textId="4D9291C9" w:rsidR="00AF3459" w:rsidRPr="007179C2" w:rsidRDefault="008765DE" w:rsidP="00AF3459">
      <w:pPr>
        <w:keepNext/>
        <w:keepLines/>
        <w:spacing w:before="60" w:after="180" w:line="240" w:lineRule="auto"/>
        <w:rPr>
          <w:rFonts w:ascii="Arial" w:eastAsia="Times New Roman" w:hAnsi="Arial" w:cs="Times New Roman"/>
          <w:b/>
          <w:sz w:val="20"/>
          <w:szCs w:val="20"/>
          <w:lang w:val="en-GB"/>
        </w:rPr>
      </w:pPr>
      <w:r w:rsidRPr="00306F91">
        <w:rPr>
          <w:rFonts w:ascii="Arial" w:eastAsia="Times New Roman" w:hAnsi="Arial" w:cs="Times New Roman"/>
          <w:sz w:val="20"/>
          <w:szCs w:val="20"/>
          <w:lang w:val="en-GB"/>
        </w:rPr>
        <w:t>The opportunity to improve NRSRP</w:t>
      </w:r>
      <w:r>
        <w:rPr>
          <w:rFonts w:ascii="Arial" w:eastAsia="Times New Roman" w:hAnsi="Arial" w:cs="Times New Roman"/>
          <w:sz w:val="20"/>
          <w:szCs w:val="20"/>
          <w:lang w:val="en-GB"/>
        </w:rPr>
        <w:t xml:space="preserve"> by means of measuring on the NSSS should also be exploited to improve </w:t>
      </w:r>
      <w:r w:rsidR="00AF3459">
        <w:rPr>
          <w:rFonts w:ascii="Arial" w:eastAsia="Times New Roman" w:hAnsi="Arial" w:cs="Times New Roman"/>
          <w:sz w:val="20"/>
          <w:szCs w:val="20"/>
          <w:lang w:val="en-GB"/>
        </w:rPr>
        <w:t xml:space="preserve">the NRSRQ measurements. </w:t>
      </w:r>
      <w:r w:rsidR="00AF3459">
        <w:rPr>
          <w:lang w:val="en-GB"/>
        </w:rPr>
        <w:t>Currently, we have the following definition for NRSRQ:</w:t>
      </w:r>
    </w:p>
    <w:p w14:paraId="33CCB08F" w14:textId="7F21F5C7" w:rsidR="00AF3459" w:rsidRDefault="00AF3459" w:rsidP="00AF3459">
      <w:pPr>
        <w:pStyle w:val="Caption"/>
        <w:keepNext/>
      </w:pPr>
      <w:bookmarkStart w:id="4" w:name="_Ref506303302"/>
      <w:r>
        <w:t xml:space="preserve">Table </w:t>
      </w:r>
      <w:r>
        <w:fldChar w:fldCharType="begin"/>
      </w:r>
      <w:r>
        <w:instrText xml:space="preserve"> SEQ Table \* ARABIC </w:instrText>
      </w:r>
      <w:r>
        <w:fldChar w:fldCharType="separate"/>
      </w:r>
      <w:r w:rsidR="00BC21BB">
        <w:rPr>
          <w:noProof/>
        </w:rPr>
        <w:t>2</w:t>
      </w:r>
      <w:r>
        <w:fldChar w:fldCharType="end"/>
      </w:r>
      <w:bookmarkEnd w:id="4"/>
      <w:r>
        <w:t xml:space="preserve"> TS 36.214 NRSRQ definition.</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30832" w:rsidRPr="007179C2" w14:paraId="16986F05" w14:textId="77777777" w:rsidTr="007E6D7D">
        <w:trPr>
          <w:cantSplit/>
        </w:trPr>
        <w:tc>
          <w:tcPr>
            <w:tcW w:w="1951" w:type="dxa"/>
          </w:tcPr>
          <w:p w14:paraId="71CDE5F2" w14:textId="77777777" w:rsidR="00430832" w:rsidRPr="007179C2" w:rsidRDefault="00430832" w:rsidP="007E6D7D">
            <w:pPr>
              <w:keepNext/>
              <w:keepLines/>
              <w:spacing w:after="0" w:line="240" w:lineRule="auto"/>
              <w:rPr>
                <w:rFonts w:ascii="Arial" w:eastAsia="Times New Roman" w:hAnsi="Arial" w:cs="Times New Roman"/>
                <w:b/>
                <w:sz w:val="18"/>
                <w:szCs w:val="20"/>
                <w:lang w:val="en-GB"/>
              </w:rPr>
            </w:pPr>
            <w:r w:rsidRPr="007179C2">
              <w:rPr>
                <w:rFonts w:ascii="Arial" w:eastAsia="Times New Roman" w:hAnsi="Arial" w:cs="Times New Roman"/>
                <w:b/>
                <w:sz w:val="18"/>
                <w:szCs w:val="20"/>
                <w:lang w:val="en-GB"/>
              </w:rPr>
              <w:t>Definition</w:t>
            </w:r>
          </w:p>
        </w:tc>
        <w:tc>
          <w:tcPr>
            <w:tcW w:w="7787" w:type="dxa"/>
          </w:tcPr>
          <w:p w14:paraId="02FB57C0" w14:textId="77777777" w:rsidR="00430832" w:rsidRPr="00C30571" w:rsidRDefault="00430832" w:rsidP="007E6D7D">
            <w:pPr>
              <w:keepNext/>
              <w:keepLines/>
              <w:spacing w:after="0" w:line="240" w:lineRule="auto"/>
              <w:rPr>
                <w:rFonts w:ascii="Arial" w:eastAsia="Times New Roman" w:hAnsi="Arial" w:cs="Times New Roman"/>
                <w:sz w:val="18"/>
                <w:szCs w:val="20"/>
                <w:u w:val="single"/>
                <w:lang w:val="en-GB"/>
              </w:rPr>
            </w:pPr>
            <w:r w:rsidRPr="007179C2">
              <w:rPr>
                <w:rFonts w:ascii="Arial" w:eastAsia="Times New Roman" w:hAnsi="Arial" w:cs="Times New Roman"/>
                <w:sz w:val="18"/>
                <w:szCs w:val="20"/>
                <w:lang w:val="en-GB"/>
              </w:rPr>
              <w:t xml:space="preserve">Narrowband Reference Signal Received Quality (NRSRQ) is defined as the ratio </w:t>
            </w:r>
            <w:r w:rsidRPr="007179C2">
              <w:rPr>
                <w:rFonts w:ascii="Arial" w:eastAsia="Times New Roman" w:hAnsi="Arial" w:cs="Arial"/>
                <w:sz w:val="18"/>
                <w:szCs w:val="20"/>
                <w:lang w:val="en-GB"/>
              </w:rPr>
              <w:t>N</w:t>
            </w:r>
            <w:r w:rsidRPr="007179C2">
              <w:rPr>
                <w:rFonts w:ascii="Arial" w:eastAsia="Times New Roman" w:hAnsi="Arial" w:cs="Times New Roman"/>
                <w:sz w:val="18"/>
                <w:szCs w:val="20"/>
                <w:lang w:val="en-GB"/>
              </w:rPr>
              <w:t xml:space="preserve">RSRP/NRSSI. </w:t>
            </w:r>
            <w:r w:rsidRPr="00C30571">
              <w:rPr>
                <w:rFonts w:ascii="Arial" w:eastAsia="Times New Roman" w:hAnsi="Arial" w:cs="Times New Roman"/>
                <w:sz w:val="18"/>
                <w:szCs w:val="20"/>
                <w:u w:val="single"/>
                <w:lang w:val="en-GB"/>
              </w:rPr>
              <w:t>The measurements in the numerator and denominator shall be made over the same set of resource blocks.</w:t>
            </w:r>
          </w:p>
          <w:p w14:paraId="7F620456" w14:textId="77777777" w:rsidR="00430832" w:rsidRPr="007179C2" w:rsidRDefault="00430832" w:rsidP="007E6D7D">
            <w:pPr>
              <w:keepNext/>
              <w:keepLines/>
              <w:spacing w:after="0" w:line="240" w:lineRule="auto"/>
              <w:rPr>
                <w:rFonts w:ascii="Arial" w:eastAsia="Times New Roman" w:hAnsi="Arial" w:cs="Times New Roman"/>
                <w:sz w:val="18"/>
                <w:szCs w:val="20"/>
                <w:lang w:val="en-GB"/>
              </w:rPr>
            </w:pPr>
          </w:p>
          <w:p w14:paraId="6E4D6229" w14:textId="77777777" w:rsidR="00430832" w:rsidRPr="007179C2" w:rsidRDefault="00430832" w:rsidP="007E6D7D">
            <w:pPr>
              <w:keepNext/>
              <w:keepLines/>
              <w:spacing w:after="0" w:line="240" w:lineRule="auto"/>
              <w:rPr>
                <w:rFonts w:ascii="Arial" w:eastAsia="Times New Roman" w:hAnsi="Arial" w:cs="Times New Roman"/>
                <w:sz w:val="18"/>
                <w:szCs w:val="20"/>
                <w:lang w:val="en-GB"/>
              </w:rPr>
            </w:pPr>
            <w:r w:rsidRPr="007179C2">
              <w:rPr>
                <w:rFonts w:ascii="Arial" w:eastAsia="Times New Roman" w:hAnsi="Arial" w:cs="Times New Roman"/>
                <w:sz w:val="18"/>
                <w:szCs w:val="20"/>
                <w:lang w:val="en-GB"/>
              </w:rPr>
              <w:t xml:space="preserve">Narrowband Received Signal Strength Indicator (NRSSI), comprises the </w:t>
            </w:r>
            <w:r w:rsidRPr="007179C2">
              <w:rPr>
                <w:rFonts w:ascii="Arial" w:eastAsia="Times New Roman" w:hAnsi="Arial" w:cs="Times New Roman"/>
                <w:sz w:val="18"/>
                <w:szCs w:val="20"/>
              </w:rPr>
              <w:t xml:space="preserve">linear average of the </w:t>
            </w:r>
            <w:r w:rsidRPr="007179C2">
              <w:rPr>
                <w:rFonts w:ascii="Arial" w:eastAsia="Times New Roman" w:hAnsi="Arial" w:cs="Times New Roman"/>
                <w:sz w:val="18"/>
                <w:szCs w:val="20"/>
                <w:lang w:val="en-GB"/>
              </w:rPr>
              <w:t xml:space="preserve">total received power </w:t>
            </w:r>
            <w:r w:rsidRPr="007179C2">
              <w:rPr>
                <w:rFonts w:ascii="Arial" w:eastAsia="Times New Roman" w:hAnsi="Arial" w:cs="Times New Roman"/>
                <w:sz w:val="18"/>
                <w:szCs w:val="20"/>
              </w:rPr>
              <w:t xml:space="preserve">(in [W]) </w:t>
            </w:r>
            <w:r w:rsidRPr="007179C2">
              <w:rPr>
                <w:rFonts w:ascii="Arial" w:eastAsia="Times New Roman" w:hAnsi="Arial" w:cs="Times New Roman"/>
                <w:sz w:val="18"/>
                <w:szCs w:val="20"/>
                <w:lang w:val="en-GB"/>
              </w:rPr>
              <w:t xml:space="preserve">observed </w:t>
            </w:r>
            <w:r w:rsidRPr="007179C2">
              <w:rPr>
                <w:rFonts w:ascii="Arial" w:eastAsia="Times New Roman" w:hAnsi="Arial" w:cs="Times New Roman"/>
                <w:sz w:val="18"/>
                <w:szCs w:val="20"/>
              </w:rPr>
              <w:t xml:space="preserve">OFDM symbols of measurement subframes, </w:t>
            </w:r>
            <w:r w:rsidRPr="007179C2">
              <w:rPr>
                <w:rFonts w:ascii="Arial" w:eastAsia="Times New Roman" w:hAnsi="Arial" w:cs="Times New Roman"/>
                <w:sz w:val="18"/>
                <w:szCs w:val="20"/>
                <w:lang w:val="en-GB"/>
              </w:rPr>
              <w:t xml:space="preserve">in the measurement bandwidth by the UE from all sources, including co-channel serving and non-serving cells, adjacent channel interference, thermal noise etc. </w:t>
            </w:r>
          </w:p>
          <w:p w14:paraId="29BBA6AC" w14:textId="77777777" w:rsidR="00430832" w:rsidRPr="007179C2" w:rsidRDefault="00430832" w:rsidP="007E6D7D">
            <w:pPr>
              <w:keepNext/>
              <w:keepLines/>
              <w:spacing w:after="0" w:line="240" w:lineRule="auto"/>
              <w:rPr>
                <w:rFonts w:ascii="Arial" w:eastAsia="Times New Roman" w:hAnsi="Arial" w:cs="Times New Roman"/>
                <w:sz w:val="18"/>
                <w:szCs w:val="20"/>
                <w:lang w:val="en-GB"/>
              </w:rPr>
            </w:pPr>
          </w:p>
          <w:p w14:paraId="1EF5DDFE" w14:textId="77777777" w:rsidR="00430832" w:rsidRPr="007179C2" w:rsidRDefault="00430832" w:rsidP="007E6D7D">
            <w:pPr>
              <w:keepNext/>
              <w:keepLines/>
              <w:spacing w:after="0" w:line="240" w:lineRule="auto"/>
              <w:rPr>
                <w:rFonts w:ascii="Arial" w:eastAsia="Times New Roman" w:hAnsi="Arial" w:cs="Times New Roman"/>
                <w:sz w:val="18"/>
                <w:szCs w:val="20"/>
                <w:lang w:val="en-GB"/>
              </w:rPr>
            </w:pPr>
            <w:r w:rsidRPr="007179C2">
              <w:rPr>
                <w:rFonts w:ascii="Arial" w:eastAsia="Times New Roman" w:hAnsi="Arial" w:cs="Times New Roman"/>
                <w:sz w:val="18"/>
                <w:szCs w:val="20"/>
                <w:lang w:val="en-GB"/>
              </w:rPr>
              <w:t xml:space="preserve">NRSSI is measured from all OFDM symbols of measurement subframes. </w:t>
            </w:r>
          </w:p>
          <w:p w14:paraId="59521404" w14:textId="77777777" w:rsidR="00430832" w:rsidRPr="007179C2" w:rsidRDefault="00430832" w:rsidP="007E6D7D">
            <w:pPr>
              <w:keepNext/>
              <w:keepLines/>
              <w:spacing w:after="0" w:line="240" w:lineRule="auto"/>
              <w:rPr>
                <w:rFonts w:ascii="Arial" w:eastAsia="Times New Roman" w:hAnsi="Arial" w:cs="Times New Roman"/>
                <w:sz w:val="18"/>
                <w:szCs w:val="20"/>
                <w:lang w:val="en-GB"/>
              </w:rPr>
            </w:pPr>
          </w:p>
          <w:p w14:paraId="3CD6C6E1" w14:textId="77777777" w:rsidR="00430832" w:rsidRPr="007179C2" w:rsidRDefault="00430832" w:rsidP="007E6D7D">
            <w:pPr>
              <w:keepNext/>
              <w:keepLines/>
              <w:spacing w:after="0" w:line="240" w:lineRule="auto"/>
              <w:rPr>
                <w:rFonts w:ascii="Arial" w:eastAsia="Times New Roman" w:hAnsi="Arial" w:cs="Times New Roman"/>
                <w:sz w:val="18"/>
                <w:szCs w:val="20"/>
                <w:lang w:val="en-GB"/>
              </w:rPr>
            </w:pPr>
            <w:r w:rsidRPr="007179C2">
              <w:rPr>
                <w:rFonts w:ascii="Arial" w:eastAsia="Times New Roman" w:hAnsi="Arial" w:cs="Times New Roman"/>
                <w:sz w:val="18"/>
                <w:szCs w:val="20"/>
                <w:lang w:val="en-GB"/>
              </w:rPr>
              <w:t>The reference point for the N</w:t>
            </w:r>
            <w:r w:rsidRPr="007179C2">
              <w:rPr>
                <w:rFonts w:ascii="Arial" w:eastAsia="Times New Roman" w:hAnsi="Arial" w:cs="Times New Roman" w:hint="eastAsia"/>
                <w:sz w:val="18"/>
                <w:szCs w:val="20"/>
                <w:lang w:val="en-GB"/>
              </w:rPr>
              <w:t>RSRQ</w:t>
            </w:r>
            <w:r w:rsidRPr="007179C2">
              <w:rPr>
                <w:rFonts w:ascii="Arial" w:eastAsia="Times New Roman" w:hAnsi="Arial" w:cs="Times New Roman"/>
                <w:sz w:val="18"/>
                <w:szCs w:val="20"/>
                <w:lang w:val="en-GB"/>
              </w:rPr>
              <w:t xml:space="preserve"> shall be the antenna connector of the UE.</w:t>
            </w:r>
          </w:p>
        </w:tc>
      </w:tr>
      <w:tr w:rsidR="00430832" w:rsidRPr="007179C2" w14:paraId="51CF15FA" w14:textId="77777777" w:rsidTr="007E6D7D">
        <w:trPr>
          <w:cantSplit/>
        </w:trPr>
        <w:tc>
          <w:tcPr>
            <w:tcW w:w="1951" w:type="dxa"/>
          </w:tcPr>
          <w:p w14:paraId="70E7DF04" w14:textId="77777777" w:rsidR="00430832" w:rsidRPr="007179C2" w:rsidRDefault="00430832" w:rsidP="007E6D7D">
            <w:pPr>
              <w:keepNext/>
              <w:keepLines/>
              <w:spacing w:after="0" w:line="240" w:lineRule="auto"/>
              <w:rPr>
                <w:rFonts w:ascii="Arial" w:eastAsia="Times New Roman" w:hAnsi="Arial" w:cs="Times New Roman"/>
                <w:b/>
                <w:sz w:val="18"/>
                <w:szCs w:val="20"/>
                <w:lang w:val="en-GB"/>
              </w:rPr>
            </w:pPr>
            <w:r w:rsidRPr="007179C2">
              <w:rPr>
                <w:rFonts w:ascii="Arial" w:eastAsia="Times New Roman" w:hAnsi="Arial" w:cs="Times New Roman"/>
                <w:b/>
                <w:sz w:val="18"/>
                <w:szCs w:val="20"/>
                <w:lang w:val="en-GB"/>
              </w:rPr>
              <w:t>Applicable for</w:t>
            </w:r>
          </w:p>
        </w:tc>
        <w:tc>
          <w:tcPr>
            <w:tcW w:w="7787" w:type="dxa"/>
          </w:tcPr>
          <w:p w14:paraId="0A63923E" w14:textId="77777777" w:rsidR="00430832" w:rsidRPr="007179C2" w:rsidRDefault="00430832" w:rsidP="007E6D7D">
            <w:pPr>
              <w:keepNext/>
              <w:keepLines/>
              <w:spacing w:after="0" w:line="240" w:lineRule="auto"/>
              <w:rPr>
                <w:rFonts w:ascii="Arial" w:eastAsia="Times New Roman" w:hAnsi="Arial" w:cs="Arial"/>
                <w:sz w:val="18"/>
                <w:szCs w:val="18"/>
                <w:lang w:val="en-GB"/>
              </w:rPr>
            </w:pPr>
            <w:r w:rsidRPr="007179C2">
              <w:rPr>
                <w:rFonts w:ascii="Arial" w:eastAsia="Times New Roman" w:hAnsi="Arial" w:cs="Arial"/>
                <w:sz w:val="18"/>
                <w:szCs w:val="18"/>
                <w:lang w:val="en-GB"/>
              </w:rPr>
              <w:t xml:space="preserve">RRC_IDLE intra-frequency, </w:t>
            </w:r>
          </w:p>
          <w:p w14:paraId="28EE1CAE" w14:textId="77777777" w:rsidR="00430832" w:rsidRPr="007179C2" w:rsidRDefault="00430832" w:rsidP="007E6D7D">
            <w:pPr>
              <w:keepNext/>
              <w:keepLines/>
              <w:spacing w:after="0" w:line="240" w:lineRule="auto"/>
              <w:rPr>
                <w:rFonts w:ascii="Arial" w:eastAsia="Times New Roman" w:hAnsi="Arial" w:cs="Times New Roman"/>
                <w:sz w:val="18"/>
                <w:szCs w:val="20"/>
                <w:lang w:val="en-GB"/>
              </w:rPr>
            </w:pPr>
            <w:r w:rsidRPr="007179C2">
              <w:rPr>
                <w:rFonts w:ascii="Arial" w:eastAsia="Times New Roman" w:hAnsi="Arial" w:cs="Times New Roman"/>
                <w:sz w:val="18"/>
                <w:szCs w:val="18"/>
                <w:lang w:val="en-GB"/>
              </w:rPr>
              <w:t>RRC_IDLE inter-frequency</w:t>
            </w:r>
          </w:p>
        </w:tc>
      </w:tr>
    </w:tbl>
    <w:p w14:paraId="108AFEB3" w14:textId="77777777" w:rsidR="00430832" w:rsidRDefault="00430832" w:rsidP="00430832">
      <w:pPr>
        <w:rPr>
          <w:lang w:val="en-GB"/>
        </w:rPr>
      </w:pPr>
    </w:p>
    <w:p w14:paraId="57F0B84C" w14:textId="1AA2B260" w:rsidR="009E0DB6" w:rsidRDefault="009E0DB6" w:rsidP="009E0DB6">
      <w:pPr>
        <w:rPr>
          <w:rFonts w:ascii="Arial" w:hAnsi="Arial" w:cs="Arial"/>
          <w:sz w:val="20"/>
          <w:lang w:val="en-GB"/>
        </w:rPr>
      </w:pPr>
      <w:r>
        <w:rPr>
          <w:lang w:val="en-GB"/>
        </w:rPr>
        <w:t xml:space="preserve">In short this means that </w:t>
      </w:r>
      <w:r>
        <w:rPr>
          <w:rFonts w:ascii="Arial" w:hAnsi="Arial" w:cs="Arial"/>
          <w:sz w:val="20"/>
          <w:lang w:val="en-GB"/>
        </w:rPr>
        <w:t xml:space="preserve">NRSRQ is defined by NRSRP divided by NRSSI. NRSP is defined as the NRS power on a single resource element while NRSSI is defined as the average power of a full OFDM symbol, measured </w:t>
      </w:r>
      <w:r w:rsidR="004D1319">
        <w:rPr>
          <w:rFonts w:ascii="Arial" w:hAnsi="Arial" w:cs="Arial"/>
          <w:sz w:val="20"/>
          <w:lang w:val="en-GB"/>
        </w:rPr>
        <w:t>on</w:t>
      </w:r>
      <w:r>
        <w:rPr>
          <w:rFonts w:ascii="Arial" w:hAnsi="Arial" w:cs="Arial"/>
          <w:sz w:val="20"/>
          <w:lang w:val="en-GB"/>
        </w:rPr>
        <w:t xml:space="preserve"> average over a full subframe. This gives </w:t>
      </w:r>
      <w:r w:rsidR="005A3EEE">
        <w:rPr>
          <w:rFonts w:ascii="Arial" w:hAnsi="Arial" w:cs="Arial"/>
          <w:sz w:val="20"/>
          <w:lang w:val="en-GB"/>
        </w:rPr>
        <w:t xml:space="preserve">NRSSI, and </w:t>
      </w:r>
      <w:r>
        <w:rPr>
          <w:rFonts w:ascii="Arial" w:hAnsi="Arial" w:cs="Arial"/>
          <w:sz w:val="20"/>
          <w:lang w:val="en-GB"/>
        </w:rPr>
        <w:t>NRSRQ</w:t>
      </w:r>
      <w:r w:rsidR="005A3EEE">
        <w:rPr>
          <w:rFonts w:ascii="Arial" w:hAnsi="Arial" w:cs="Arial"/>
          <w:sz w:val="20"/>
          <w:lang w:val="en-GB"/>
        </w:rPr>
        <w:t>,</w:t>
      </w:r>
      <w:r>
        <w:rPr>
          <w:rFonts w:ascii="Arial" w:hAnsi="Arial" w:cs="Arial"/>
          <w:sz w:val="20"/>
          <w:lang w:val="en-GB"/>
        </w:rPr>
        <w:t xml:space="preserve"> an unfortunate dependency on the load in the own cell. </w:t>
      </w:r>
      <w:r w:rsidR="00CF13C7">
        <w:rPr>
          <w:rFonts w:ascii="Arial" w:hAnsi="Arial" w:cs="Arial"/>
          <w:sz w:val="20"/>
          <w:lang w:val="en-GB"/>
        </w:rPr>
        <w:fldChar w:fldCharType="begin"/>
      </w:r>
      <w:r w:rsidR="00CF13C7">
        <w:rPr>
          <w:rFonts w:ascii="Arial" w:hAnsi="Arial" w:cs="Arial"/>
          <w:sz w:val="20"/>
          <w:lang w:val="en-GB"/>
        </w:rPr>
        <w:instrText xml:space="preserve"> REF _Ref506302838 \h </w:instrText>
      </w:r>
      <w:r w:rsidR="00CF13C7">
        <w:rPr>
          <w:rFonts w:ascii="Arial" w:hAnsi="Arial" w:cs="Arial"/>
          <w:sz w:val="20"/>
          <w:lang w:val="en-GB"/>
        </w:rPr>
      </w:r>
      <w:r w:rsidR="00CF13C7">
        <w:rPr>
          <w:rFonts w:ascii="Arial" w:hAnsi="Arial" w:cs="Arial"/>
          <w:sz w:val="20"/>
          <w:lang w:val="en-GB"/>
        </w:rPr>
        <w:fldChar w:fldCharType="separate"/>
      </w:r>
      <w:r w:rsidR="00BC21BB">
        <w:t xml:space="preserve">Figure </w:t>
      </w:r>
      <w:r w:rsidR="00BC21BB">
        <w:rPr>
          <w:noProof/>
        </w:rPr>
        <w:t>2</w:t>
      </w:r>
      <w:r w:rsidR="00CF13C7">
        <w:rPr>
          <w:rFonts w:ascii="Arial" w:hAnsi="Arial" w:cs="Arial"/>
          <w:sz w:val="20"/>
          <w:lang w:val="en-GB"/>
        </w:rPr>
        <w:fldChar w:fldCharType="end"/>
      </w:r>
      <w:r w:rsidR="00CF13C7">
        <w:rPr>
          <w:rFonts w:ascii="Arial" w:hAnsi="Arial" w:cs="Arial"/>
          <w:sz w:val="20"/>
          <w:lang w:val="en-GB"/>
        </w:rPr>
        <w:t xml:space="preserve"> illustrates the NRSRQ relation to SINR under the two extreme situations of a fully loaded system and a system with no load.</w:t>
      </w:r>
    </w:p>
    <w:p w14:paraId="5AFBADE3" w14:textId="7DC9E649" w:rsidR="009E0DB6" w:rsidRDefault="009E0DB6" w:rsidP="009E0DB6">
      <w:pPr>
        <w:rPr>
          <w:rFonts w:ascii="Arial" w:hAnsi="Arial" w:cs="Arial"/>
          <w:sz w:val="20"/>
          <w:lang w:val="en-GB"/>
        </w:rPr>
      </w:pPr>
      <w:r>
        <w:rPr>
          <w:rFonts w:ascii="Arial" w:hAnsi="Arial" w:cs="Arial"/>
          <w:noProof/>
          <w:sz w:val="20"/>
          <w:lang w:val="en-GB"/>
        </w:rPr>
        <w:lastRenderedPageBreak/>
        <w:drawing>
          <wp:inline distT="0" distB="0" distL="0" distR="0" wp14:anchorId="45947488" wp14:editId="207F2B94">
            <wp:extent cx="5943600" cy="44627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AN1#92_NRSRQ_SINR_Full_No_load_1NRSport.png"/>
                    <pic:cNvPicPr/>
                  </pic:nvPicPr>
                  <pic:blipFill>
                    <a:blip r:embed="rId10">
                      <a:extLst>
                        <a:ext uri="{28A0092B-C50C-407E-A947-70E740481C1C}">
                          <a14:useLocalDpi xmlns:a14="http://schemas.microsoft.com/office/drawing/2010/main" val="0"/>
                        </a:ext>
                      </a:extLst>
                    </a:blip>
                    <a:stretch>
                      <a:fillRect/>
                    </a:stretch>
                  </pic:blipFill>
                  <pic:spPr>
                    <a:xfrm>
                      <a:off x="0" y="0"/>
                      <a:ext cx="5943600" cy="4462780"/>
                    </a:xfrm>
                    <a:prstGeom prst="rect">
                      <a:avLst/>
                    </a:prstGeom>
                  </pic:spPr>
                </pic:pic>
              </a:graphicData>
            </a:graphic>
          </wp:inline>
        </w:drawing>
      </w:r>
    </w:p>
    <w:p w14:paraId="2C5B9FFC" w14:textId="14FA8851" w:rsidR="009E0DB6" w:rsidRPr="0063763D" w:rsidRDefault="009E0DB6" w:rsidP="009E0DB6">
      <w:pPr>
        <w:pStyle w:val="Caption"/>
        <w:rPr>
          <w:rFonts w:ascii="Arial" w:hAnsi="Arial" w:cs="Arial"/>
          <w:sz w:val="20"/>
          <w:lang w:val="en-GB"/>
        </w:rPr>
      </w:pPr>
      <w:bookmarkStart w:id="5" w:name="_Ref506302838"/>
      <w:r>
        <w:t xml:space="preserve">Figure </w:t>
      </w:r>
      <w:r>
        <w:fldChar w:fldCharType="begin"/>
      </w:r>
      <w:r>
        <w:instrText xml:space="preserve"> SEQ Figure \* ARABIC </w:instrText>
      </w:r>
      <w:r>
        <w:fldChar w:fldCharType="separate"/>
      </w:r>
      <w:r w:rsidR="00BC21BB">
        <w:rPr>
          <w:noProof/>
        </w:rPr>
        <w:t>2</w:t>
      </w:r>
      <w:r>
        <w:rPr>
          <w:noProof/>
        </w:rPr>
        <w:fldChar w:fldCharType="end"/>
      </w:r>
      <w:bookmarkEnd w:id="5"/>
      <w:r>
        <w:t xml:space="preserve"> SINR-NRSRQ relation depicted in a full load, and a no-load scenario.</w:t>
      </w:r>
    </w:p>
    <w:p w14:paraId="49F281DE" w14:textId="2466847B" w:rsidR="005A3EEE" w:rsidRDefault="005A3EEE" w:rsidP="005A3EEE">
      <w:pPr>
        <w:rPr>
          <w:rFonts w:ascii="Arial" w:hAnsi="Arial" w:cs="Arial"/>
          <w:sz w:val="20"/>
          <w:lang w:val="en-GB"/>
        </w:rPr>
      </w:pPr>
      <w:r>
        <w:rPr>
          <w:rFonts w:ascii="Arial" w:hAnsi="Arial" w:cs="Arial"/>
          <w:sz w:val="20"/>
          <w:lang w:val="en-GB"/>
        </w:rPr>
        <w:t>Ideally, we want NRSRQ to be as closely coupled to the SINR in the system as possible, which implies that NRSRQ measured when the load in the own system is low is optimal. This then implies that a UE should not measure NRSSI on subframes 0, 5 and (every 2</w:t>
      </w:r>
      <w:r w:rsidRPr="00306F91">
        <w:rPr>
          <w:rFonts w:ascii="Arial" w:hAnsi="Arial" w:cs="Arial"/>
          <w:sz w:val="20"/>
          <w:vertAlign w:val="superscript"/>
          <w:lang w:val="en-GB"/>
        </w:rPr>
        <w:t>nd</w:t>
      </w:r>
      <w:r>
        <w:rPr>
          <w:rFonts w:ascii="Arial" w:hAnsi="Arial" w:cs="Arial"/>
          <w:sz w:val="20"/>
          <w:lang w:val="en-GB"/>
        </w:rPr>
        <w:t>) that carries NPSS, NSSS or NPBCH since in those subframes 11 out of 14 OFDM symbols are always fully loaded.</w:t>
      </w:r>
    </w:p>
    <w:p w14:paraId="34114A15" w14:textId="36C52E84" w:rsidR="005A3EEE" w:rsidRPr="00C612EB" w:rsidRDefault="005A3EEE" w:rsidP="005A3EEE">
      <w:pPr>
        <w:pStyle w:val="Observation"/>
        <w:numPr>
          <w:ilvl w:val="0"/>
          <w:numId w:val="38"/>
        </w:numPr>
        <w:ind w:left="1701" w:hanging="1701"/>
      </w:pPr>
      <w:r>
        <w:rPr>
          <w:rFonts w:ascii="Arial" w:hAnsi="Arial" w:cs="Arial"/>
          <w:sz w:val="20"/>
          <w:lang w:val="en-GB"/>
        </w:rPr>
        <w:t>A UE should refrain from measuring NRSSI on subframes 0, 5 and (every 2</w:t>
      </w:r>
      <w:r w:rsidRPr="00C30571">
        <w:rPr>
          <w:rFonts w:ascii="Arial" w:hAnsi="Arial" w:cs="Arial"/>
          <w:sz w:val="20"/>
          <w:vertAlign w:val="superscript"/>
          <w:lang w:val="en-GB"/>
        </w:rPr>
        <w:t>nd</w:t>
      </w:r>
      <w:r>
        <w:rPr>
          <w:rFonts w:ascii="Arial" w:hAnsi="Arial" w:cs="Arial"/>
          <w:sz w:val="20"/>
          <w:lang w:val="en-GB"/>
        </w:rPr>
        <w:t xml:space="preserve">) that carries NPSS, NSSS or NPBCH to optimize the coupling between SINR to NRSRQ. </w:t>
      </w:r>
    </w:p>
    <w:p w14:paraId="22E2F2E9" w14:textId="233BE348" w:rsidR="00D73A11" w:rsidRDefault="005D31C4" w:rsidP="00FA43EC">
      <w:pPr>
        <w:jc w:val="both"/>
        <w:rPr>
          <w:lang w:val="en-GB"/>
        </w:rPr>
      </w:pPr>
      <w:r>
        <w:rPr>
          <w:rFonts w:ascii="Arial" w:hAnsi="Arial" w:cs="Arial"/>
          <w:sz w:val="20"/>
        </w:rPr>
        <w:t xml:space="preserve">Also </w:t>
      </w:r>
      <w:r>
        <w:rPr>
          <w:lang w:val="en-GB"/>
        </w:rPr>
        <w:t>n</w:t>
      </w:r>
      <w:r w:rsidR="00D33C2D">
        <w:rPr>
          <w:lang w:val="en-GB"/>
        </w:rPr>
        <w:t xml:space="preserve">otice that the current NRSRQ measurement </w:t>
      </w:r>
      <w:r w:rsidR="009E0DB6">
        <w:rPr>
          <w:lang w:val="en-GB"/>
        </w:rPr>
        <w:t>implies that</w:t>
      </w:r>
      <w:r w:rsidR="00D33C2D">
        <w:rPr>
          <w:lang w:val="en-GB"/>
        </w:rPr>
        <w:t xml:space="preserve"> that the </w:t>
      </w:r>
      <w:r w:rsidR="00D33C2D" w:rsidRPr="00306F91">
        <w:rPr>
          <w:lang w:val="en-GB"/>
        </w:rPr>
        <w:t xml:space="preserve">NRSSI should be performed on the same </w:t>
      </w:r>
      <w:r w:rsidR="009E0DB6">
        <w:rPr>
          <w:lang w:val="en-GB"/>
        </w:rPr>
        <w:t xml:space="preserve">radio </w:t>
      </w:r>
      <w:r w:rsidR="00D33C2D" w:rsidRPr="00306F91">
        <w:rPr>
          <w:lang w:val="en-GB"/>
        </w:rPr>
        <w:t>resource as the ones used for NRSRP measurements (</w:t>
      </w:r>
      <w:r>
        <w:rPr>
          <w:lang w:val="en-GB"/>
        </w:rPr>
        <w:t xml:space="preserve">see </w:t>
      </w:r>
      <w:r w:rsidR="00D33C2D" w:rsidRPr="00306F91">
        <w:rPr>
          <w:lang w:val="en-GB"/>
        </w:rPr>
        <w:t>underlined</w:t>
      </w:r>
      <w:r>
        <w:rPr>
          <w:lang w:val="en-GB"/>
        </w:rPr>
        <w:t xml:space="preserve"> sentence</w:t>
      </w:r>
      <w:r w:rsidR="00D33C2D" w:rsidRPr="00306F91">
        <w:rPr>
          <w:lang w:val="en-GB"/>
        </w:rPr>
        <w:t xml:space="preserve"> </w:t>
      </w:r>
      <w:r>
        <w:rPr>
          <w:lang w:val="en-GB"/>
        </w:rPr>
        <w:t xml:space="preserve">in  </w:t>
      </w:r>
      <w:r>
        <w:rPr>
          <w:lang w:val="en-GB"/>
        </w:rPr>
        <w:fldChar w:fldCharType="begin"/>
      </w:r>
      <w:r>
        <w:rPr>
          <w:lang w:val="en-GB"/>
        </w:rPr>
        <w:instrText xml:space="preserve"> REF _Ref506303302 \h </w:instrText>
      </w:r>
      <w:r>
        <w:rPr>
          <w:lang w:val="en-GB"/>
        </w:rPr>
      </w:r>
      <w:r>
        <w:rPr>
          <w:lang w:val="en-GB"/>
        </w:rPr>
        <w:fldChar w:fldCharType="separate"/>
      </w:r>
      <w:r w:rsidR="00BC21BB">
        <w:t xml:space="preserve">Table </w:t>
      </w:r>
      <w:r w:rsidR="00BC21BB">
        <w:rPr>
          <w:noProof/>
        </w:rPr>
        <w:t>2</w:t>
      </w:r>
      <w:r>
        <w:rPr>
          <w:lang w:val="en-GB"/>
        </w:rPr>
        <w:fldChar w:fldCharType="end"/>
      </w:r>
      <w:r w:rsidR="00D33C2D" w:rsidRPr="00306F91">
        <w:rPr>
          <w:lang w:val="en-GB"/>
        </w:rPr>
        <w:t xml:space="preserve">). </w:t>
      </w:r>
      <w:r w:rsidR="00FA43EC">
        <w:rPr>
          <w:lang w:val="en-GB"/>
        </w:rPr>
        <w:t>But as just observed, basing the NRSSI measurements on subframes (in your serving cell) that carries NPSS, NSSS or NPBCH will negatively influence the coupling between NRSRQ and SINR.</w:t>
      </w:r>
      <w:r w:rsidR="00D73A11">
        <w:rPr>
          <w:lang w:val="en-GB"/>
        </w:rPr>
        <w:t xml:space="preserve"> This is not a desired situation, as the UE needs to evaluate NRSRQ before camping on a cell</w:t>
      </w:r>
      <w:r w:rsidR="00FA43EC">
        <w:rPr>
          <w:lang w:val="en-GB"/>
        </w:rPr>
        <w:t>, and potentially also report the NRSRQ to the camped on cell upon access</w:t>
      </w:r>
      <w:r w:rsidR="002F4641">
        <w:rPr>
          <w:lang w:val="en-GB"/>
        </w:rPr>
        <w:t xml:space="preserve">. </w:t>
      </w:r>
      <w:r w:rsidR="00D73A11">
        <w:rPr>
          <w:lang w:val="en-GB"/>
        </w:rPr>
        <w:t xml:space="preserve">Therefore, it is proposed that </w:t>
      </w:r>
    </w:p>
    <w:p w14:paraId="56A59208" w14:textId="05154C00" w:rsidR="002B5870" w:rsidRPr="00306F91" w:rsidRDefault="00D73A11" w:rsidP="00306F91">
      <w:pPr>
        <w:pStyle w:val="Proposal"/>
        <w:numPr>
          <w:ilvl w:val="0"/>
          <w:numId w:val="37"/>
        </w:numPr>
        <w:tabs>
          <w:tab w:val="clear" w:pos="1304"/>
        </w:tabs>
        <w:ind w:left="1701" w:hanging="1701"/>
        <w:rPr>
          <w:lang w:eastAsia="en-US"/>
        </w:rPr>
      </w:pPr>
      <w:r>
        <w:t>When NSSS is configured and used for the</w:t>
      </w:r>
      <w:r w:rsidR="00B427DA">
        <w:t xml:space="preserve"> NRSRP </w:t>
      </w:r>
      <w:r>
        <w:rPr>
          <w:lang w:val="en-GB"/>
        </w:rPr>
        <w:t>measurements</w:t>
      </w:r>
      <w:r w:rsidR="00B427DA">
        <w:rPr>
          <w:lang w:val="en-GB"/>
        </w:rPr>
        <w:t xml:space="preserve"> in a cell intended for camping</w:t>
      </w:r>
      <w:r>
        <w:rPr>
          <w:lang w:val="en-GB"/>
        </w:rPr>
        <w:t>, the NRSSI measurement</w:t>
      </w:r>
      <w:r w:rsidR="00B427DA">
        <w:rPr>
          <w:lang w:val="en-GB"/>
        </w:rPr>
        <w:t xml:space="preserve"> needed to calculate NRSRQ</w:t>
      </w:r>
      <w:r>
        <w:rPr>
          <w:lang w:val="en-GB"/>
        </w:rPr>
        <w:t xml:space="preserve"> should not </w:t>
      </w:r>
      <w:r w:rsidR="00B427DA">
        <w:rPr>
          <w:lang w:val="en-GB"/>
        </w:rPr>
        <w:t>be made on</w:t>
      </w:r>
      <w:r>
        <w:rPr>
          <w:lang w:val="en-GB"/>
        </w:rPr>
        <w:t xml:space="preserve"> subframes contain</w:t>
      </w:r>
      <w:r w:rsidR="00B427DA">
        <w:rPr>
          <w:lang w:val="en-GB"/>
        </w:rPr>
        <w:t>ing</w:t>
      </w:r>
      <w:r>
        <w:rPr>
          <w:lang w:val="en-GB"/>
        </w:rPr>
        <w:t xml:space="preserve"> NSSS, NPSS, and NPBCH</w:t>
      </w:r>
      <w:r w:rsidR="00B427DA">
        <w:rPr>
          <w:lang w:val="en-GB"/>
        </w:rPr>
        <w:t xml:space="preserve"> transmitted from the evaluate cell</w:t>
      </w:r>
      <w:r w:rsidRPr="00C612EB">
        <w:t>.</w:t>
      </w:r>
    </w:p>
    <w:p w14:paraId="3DEFA46A" w14:textId="0EA8074F" w:rsidR="004E1420" w:rsidRDefault="0045224B" w:rsidP="004E1420">
      <w:pPr>
        <w:pStyle w:val="Heading2"/>
      </w:pPr>
      <w:r>
        <w:lastRenderedPageBreak/>
        <w:t>On CRS based measurements</w:t>
      </w:r>
    </w:p>
    <w:p w14:paraId="66CA5852" w14:textId="749114FE" w:rsidR="000072FC" w:rsidRPr="00C612EB" w:rsidRDefault="0045224B" w:rsidP="0045224B">
      <w:pPr>
        <w:pStyle w:val="BodyText"/>
      </w:pPr>
      <w:r w:rsidRPr="00C612EB">
        <w:t xml:space="preserve">In the basic design of NB-IoT Release 13 it was decided </w:t>
      </w:r>
      <w:r w:rsidR="0094385C" w:rsidRPr="00C612EB">
        <w:t>to base</w:t>
      </w:r>
      <w:r w:rsidR="00E6620C" w:rsidRPr="00C612EB">
        <w:t xml:space="preserve"> radio resource management (RRM) measurement on NRS transmissions. </w:t>
      </w:r>
      <w:r w:rsidR="000072FC" w:rsidRPr="00C612EB">
        <w:t>In cased of idle mode</w:t>
      </w:r>
      <w:r w:rsidR="00F4404C" w:rsidRPr="00C612EB">
        <w:t>,</w:t>
      </w:r>
      <w:r w:rsidR="000072FC" w:rsidRPr="00C612EB">
        <w:t xml:space="preserve"> t</w:t>
      </w:r>
      <w:r w:rsidR="00F619FA" w:rsidRPr="00C612EB">
        <w:t>his was</w:t>
      </w:r>
      <w:r w:rsidR="00F4404C" w:rsidRPr="00C612EB">
        <w:t>,</w:t>
      </w:r>
      <w:r w:rsidR="00F619FA" w:rsidRPr="00C612EB">
        <w:t xml:space="preserve"> in our opinion</w:t>
      </w:r>
      <w:r w:rsidR="00F4404C" w:rsidRPr="00C612EB">
        <w:t>,</w:t>
      </w:r>
      <w:r w:rsidR="00F619FA" w:rsidRPr="00C612EB">
        <w:t xml:space="preserve"> an unfortunate decision since the NB-IoT downlink is already carrying a large overhead in terms of NPSS, NSSS and NPBCH </w:t>
      </w:r>
      <w:r w:rsidR="000072FC" w:rsidRPr="00C612EB">
        <w:t xml:space="preserve">transmissions dimensioned to support idle mode operations even in extended coverage. </w:t>
      </w:r>
      <w:r w:rsidR="00306F91" w:rsidRPr="00C612EB">
        <w:t>These transmissions</w:t>
      </w:r>
      <w:r w:rsidR="000072FC" w:rsidRPr="00C612EB">
        <w:t xml:space="preserve"> </w:t>
      </w:r>
      <w:r w:rsidR="006E3786" w:rsidRPr="00C612EB">
        <w:t>were</w:t>
      </w:r>
      <w:r w:rsidR="000072FC" w:rsidRPr="00C612EB">
        <w:t xml:space="preserve"> already in Release 13 valuable candidates for supporting RRM. </w:t>
      </w:r>
    </w:p>
    <w:p w14:paraId="02971CD6" w14:textId="033BF503" w:rsidR="005763EE" w:rsidRPr="00C612EB" w:rsidRDefault="0094385C" w:rsidP="0045224B">
      <w:pPr>
        <w:pStyle w:val="BodyText"/>
      </w:pPr>
      <w:r w:rsidRPr="00C612EB">
        <w:t>Hence,</w:t>
      </w:r>
      <w:r w:rsidR="000072FC" w:rsidRPr="00C612EB">
        <w:t xml:space="preserve"> we would not like to introduce new mandatory</w:t>
      </w:r>
      <w:r w:rsidR="00AD3D5D" w:rsidRPr="00C612EB">
        <w:t xml:space="preserve"> idle mode measurement signal </w:t>
      </w:r>
      <w:r w:rsidR="006E3786" w:rsidRPr="00C612EB">
        <w:t>in the NB-IoT downlink, as this would further increase the requirement on the base station transmitter to be on with negative implications in terms of base station power consumption and downlink interference levels.</w:t>
      </w:r>
      <w:r w:rsidR="00AD3D5D" w:rsidRPr="00C612EB">
        <w:t xml:space="preserve"> It is also unwanted to create strong couplings between NB-IoT and LTE</w:t>
      </w:r>
      <w:r w:rsidR="00EE6900" w:rsidRPr="00C612EB">
        <w:t xml:space="preserve"> as NB-IoT in a few years’ time may be operating within a NR carrier and not within a LTE carrier.</w:t>
      </w:r>
      <w:r w:rsidR="00F4404C" w:rsidRPr="00C612EB">
        <w:t xml:space="preserve"> </w:t>
      </w:r>
    </w:p>
    <w:p w14:paraId="0AC502B4" w14:textId="7910D29B" w:rsidR="0031063B" w:rsidRPr="00C612EB" w:rsidRDefault="0031063B" w:rsidP="0031063B">
      <w:pPr>
        <w:pStyle w:val="Proposal"/>
        <w:numPr>
          <w:ilvl w:val="0"/>
          <w:numId w:val="0"/>
        </w:numPr>
        <w:rPr>
          <w:b w:val="0"/>
        </w:rPr>
      </w:pPr>
      <w:r w:rsidRPr="00C612EB">
        <w:rPr>
          <w:b w:val="0"/>
        </w:rPr>
        <w:t xml:space="preserve">In case of </w:t>
      </w:r>
      <w:proofErr w:type="spellStart"/>
      <w:r w:rsidRPr="00C612EB">
        <w:rPr>
          <w:b w:val="0"/>
        </w:rPr>
        <w:t>inband</w:t>
      </w:r>
      <w:proofErr w:type="spellEnd"/>
      <w:r w:rsidRPr="00C612EB">
        <w:rPr>
          <w:b w:val="0"/>
        </w:rPr>
        <w:t xml:space="preserve"> mode with same PCI set in LTE and NB-IoT</w:t>
      </w:r>
      <w:r w:rsidR="00F4404C" w:rsidRPr="00C612EB">
        <w:rPr>
          <w:b w:val="0"/>
        </w:rPr>
        <w:t>,</w:t>
      </w:r>
      <w:r w:rsidRPr="00C612EB">
        <w:rPr>
          <w:b w:val="0"/>
        </w:rPr>
        <w:t xml:space="preserve"> there is already a requirement on the base station transmitter to deliver the CRS. </w:t>
      </w:r>
      <w:r w:rsidR="00F1460F" w:rsidRPr="00C612EB">
        <w:rPr>
          <w:b w:val="0"/>
        </w:rPr>
        <w:t>I</w:t>
      </w:r>
      <w:r w:rsidRPr="00C612EB">
        <w:rPr>
          <w:b w:val="0"/>
        </w:rPr>
        <w:t>n this specific case CRS may be used, if proven beneficial, to measure NRSRP</w:t>
      </w:r>
      <w:r w:rsidR="0094385C" w:rsidRPr="00C612EB">
        <w:rPr>
          <w:b w:val="0"/>
        </w:rPr>
        <w:t>/NRSRQ</w:t>
      </w:r>
      <w:r w:rsidRPr="00C612EB">
        <w:rPr>
          <w:b w:val="0"/>
        </w:rPr>
        <w:t xml:space="preserve"> for connected mode</w:t>
      </w:r>
      <w:r w:rsidR="004133B7" w:rsidRPr="00C612EB">
        <w:rPr>
          <w:b w:val="0"/>
        </w:rPr>
        <w:t xml:space="preserve"> procedures</w:t>
      </w:r>
      <w:r w:rsidRPr="00C612EB">
        <w:rPr>
          <w:b w:val="0"/>
        </w:rPr>
        <w:t>.</w:t>
      </w:r>
      <w:r w:rsidR="00F4404C" w:rsidRPr="00C612EB">
        <w:rPr>
          <w:b w:val="0"/>
        </w:rPr>
        <w:t xml:space="preserve"> However, when there are 4 TX antenna ports at the eNB used for LTE, </w:t>
      </w:r>
      <w:r w:rsidR="00F1460F" w:rsidRPr="00C612EB">
        <w:rPr>
          <w:b w:val="0"/>
        </w:rPr>
        <w:t xml:space="preserve">the CRS cannot be used by the NB-IoT UE. Therefore, there are lots of restrictions to use CRS for idle mode RRM measurement. </w:t>
      </w:r>
    </w:p>
    <w:p w14:paraId="0DB0501D" w14:textId="77777777" w:rsidR="00F1460F" w:rsidRPr="00C612EB" w:rsidRDefault="00F1460F" w:rsidP="00F1460F">
      <w:pPr>
        <w:pStyle w:val="Proposal"/>
        <w:numPr>
          <w:ilvl w:val="0"/>
          <w:numId w:val="37"/>
        </w:numPr>
        <w:tabs>
          <w:tab w:val="clear" w:pos="1304"/>
        </w:tabs>
        <w:ind w:left="1701" w:hanging="1701"/>
      </w:pPr>
      <w:r w:rsidRPr="00C612EB">
        <w:t>CRS is not a candidate for improving NB-IoT idle mode RRM measurements.</w:t>
      </w:r>
    </w:p>
    <w:p w14:paraId="4E585CE0" w14:textId="33A0BF1A" w:rsidR="0086479A" w:rsidRDefault="0086479A" w:rsidP="0086479A">
      <w:pPr>
        <w:pStyle w:val="Heading1"/>
      </w:pPr>
      <w:r>
        <w:t>Conclusions</w:t>
      </w:r>
    </w:p>
    <w:p w14:paraId="6DA1EB01" w14:textId="51EE1645" w:rsidR="005763EE" w:rsidRDefault="005763EE" w:rsidP="005763EE">
      <w:pPr>
        <w:pStyle w:val="BodyText"/>
      </w:pPr>
      <w:r w:rsidRPr="00C612EB">
        <w:t xml:space="preserve">In this contribution, we have discussed the support for </w:t>
      </w:r>
      <w:r w:rsidR="0046381C">
        <w:t>NB-IoT measurement accuracy improvements</w:t>
      </w:r>
      <w:r w:rsidRPr="00C612EB">
        <w:t xml:space="preserve">. </w:t>
      </w:r>
      <w:r>
        <w:t>We made the following observations and proposals</w:t>
      </w:r>
      <w:r w:rsidRPr="00CE0424">
        <w:t>:</w:t>
      </w:r>
    </w:p>
    <w:p w14:paraId="5B355FCB" w14:textId="77777777" w:rsidR="0046381C" w:rsidRPr="00C612EB" w:rsidRDefault="0046381C" w:rsidP="0046381C">
      <w:pPr>
        <w:pStyle w:val="Proposal"/>
        <w:numPr>
          <w:ilvl w:val="0"/>
          <w:numId w:val="43"/>
        </w:numPr>
        <w:tabs>
          <w:tab w:val="clear" w:pos="1304"/>
        </w:tabs>
        <w:ind w:left="1701" w:hanging="1701"/>
        <w:jc w:val="both"/>
      </w:pPr>
      <w:r>
        <w:t xml:space="preserve">Inform RAN4 that from RAN1 perspective, it is feasible to provide UE information of how to conduct the measurement when NSSS is configured to be used for RRM measurements, e.g., </w:t>
      </w:r>
      <w:r w:rsidRPr="003B02C9">
        <w:t xml:space="preserve">conveyed </w:t>
      </w:r>
      <w:r>
        <w:t xml:space="preserve">the information </w:t>
      </w:r>
      <w:r w:rsidRPr="003B02C9">
        <w:t xml:space="preserve">to the UE via </w:t>
      </w:r>
      <w:r>
        <w:t>RRC signaling.</w:t>
      </w:r>
    </w:p>
    <w:p w14:paraId="2A26B2CD" w14:textId="26123D56" w:rsidR="0046381C" w:rsidRDefault="0046381C" w:rsidP="00DF0C7E">
      <w:pPr>
        <w:pStyle w:val="Proposal"/>
        <w:numPr>
          <w:ilvl w:val="0"/>
          <w:numId w:val="43"/>
        </w:numPr>
        <w:tabs>
          <w:tab w:val="clear" w:pos="1304"/>
        </w:tabs>
        <w:ind w:left="1701" w:hanging="1701"/>
      </w:pPr>
      <w:r>
        <w:t xml:space="preserve">When NSSS is configured and used for the NRSRP </w:t>
      </w:r>
      <w:r>
        <w:rPr>
          <w:lang w:val="en-GB"/>
        </w:rPr>
        <w:t>measurements in a cell intended for camping, the NRSSI measurement needed to calculate NRSRQ should not be made on subframes containing NSSS, NPSS, and NPBCH transmitted from the evaluate cell</w:t>
      </w:r>
      <w:r w:rsidRPr="00C612EB">
        <w:t>.</w:t>
      </w:r>
    </w:p>
    <w:p w14:paraId="477D7374" w14:textId="3371A72A" w:rsidR="00DF0C7E" w:rsidRPr="00C612EB" w:rsidRDefault="00DF0C7E" w:rsidP="00DF0C7E">
      <w:pPr>
        <w:pStyle w:val="Proposal"/>
        <w:numPr>
          <w:ilvl w:val="0"/>
          <w:numId w:val="43"/>
        </w:numPr>
        <w:tabs>
          <w:tab w:val="clear" w:pos="1304"/>
        </w:tabs>
        <w:ind w:left="1701" w:hanging="1701"/>
      </w:pPr>
      <w:r w:rsidRPr="00C612EB">
        <w:t>CRS is not a candidate for improving NB-IoT idle mode RRM measurements.</w:t>
      </w:r>
    </w:p>
    <w:p w14:paraId="6EC8D35B" w14:textId="77777777" w:rsidR="0046381C" w:rsidRPr="00C612EB" w:rsidRDefault="0046381C" w:rsidP="0046381C">
      <w:pPr>
        <w:pStyle w:val="Observation"/>
        <w:numPr>
          <w:ilvl w:val="0"/>
          <w:numId w:val="44"/>
        </w:numPr>
        <w:ind w:left="1701" w:hanging="1701"/>
      </w:pPr>
      <w:r>
        <w:t xml:space="preserve">To limit the transmit diversity possibilities of NSSS may result in negative impacts on existing and future NB-IoT deployments. </w:t>
      </w:r>
    </w:p>
    <w:p w14:paraId="11F85D2E" w14:textId="77777777" w:rsidR="0046381C" w:rsidRPr="00C612EB" w:rsidRDefault="0046381C" w:rsidP="0046381C">
      <w:pPr>
        <w:pStyle w:val="Observation"/>
        <w:numPr>
          <w:ilvl w:val="0"/>
          <w:numId w:val="44"/>
        </w:numPr>
        <w:ind w:left="1701" w:hanging="1701"/>
      </w:pPr>
      <w:r w:rsidRPr="00306F91">
        <w:rPr>
          <w:lang w:eastAsia="en-US"/>
        </w:rPr>
        <w:t xml:space="preserve">A UE should refrain from measuring NRSSI on subframes 0, 5 and (every 2nd) that carries NPSS, NSSS or NPBCH to optimize the coupling between SINR to NRSRQ. </w:t>
      </w:r>
    </w:p>
    <w:p w14:paraId="287BEBC4" w14:textId="1D2B5558" w:rsidR="0086479A" w:rsidRDefault="0086479A" w:rsidP="0086479A">
      <w:pPr>
        <w:pStyle w:val="Heading1"/>
      </w:pPr>
      <w:r>
        <w:t>References</w:t>
      </w:r>
    </w:p>
    <w:p w14:paraId="502B4FF3" w14:textId="02058696" w:rsidR="00DE36F2" w:rsidRPr="00C612EB" w:rsidRDefault="00DE36F2" w:rsidP="005763EE">
      <w:pPr>
        <w:pStyle w:val="Reference"/>
      </w:pPr>
      <w:bookmarkStart w:id="6" w:name="_Ref486416108"/>
      <w:r w:rsidRPr="00C612EB">
        <w:t xml:space="preserve">An accurate measurement-based power consumption model for LTE uplink transmissions, IEEE </w:t>
      </w:r>
      <w:proofErr w:type="spellStart"/>
      <w:r w:rsidRPr="00C612EB">
        <w:t>Infocom</w:t>
      </w:r>
      <w:proofErr w:type="spellEnd"/>
      <w:r w:rsidRPr="00C612EB">
        <w:t xml:space="preserve"> 2013 Demo/Poster session, </w:t>
      </w:r>
      <w:proofErr w:type="spellStart"/>
      <w:r w:rsidRPr="00C612EB">
        <w:t>Dusza</w:t>
      </w:r>
      <w:proofErr w:type="spellEnd"/>
      <w:r w:rsidRPr="00C612EB">
        <w:t xml:space="preserve"> et al</w:t>
      </w:r>
      <w:bookmarkEnd w:id="6"/>
      <w:r w:rsidRPr="00C612EB">
        <w:t xml:space="preserve"> </w:t>
      </w:r>
    </w:p>
    <w:p w14:paraId="2908E051" w14:textId="7562E928" w:rsidR="0060240E" w:rsidRPr="00C612EB" w:rsidRDefault="0060240E" w:rsidP="005763EE">
      <w:pPr>
        <w:pStyle w:val="Reference"/>
      </w:pPr>
      <w:r w:rsidRPr="00C612EB">
        <w:lastRenderedPageBreak/>
        <w:t>R1-1706890, Narrowband measurement accuracy improvements for NB-IoT, RAN1#89, Ericsson</w:t>
      </w:r>
    </w:p>
    <w:p w14:paraId="6E97871C" w14:textId="3F60D33F" w:rsidR="0060240E" w:rsidRDefault="0060240E" w:rsidP="00F71344">
      <w:pPr>
        <w:pStyle w:val="Reference"/>
      </w:pPr>
      <w:bookmarkStart w:id="7" w:name="_Ref481584712"/>
      <w:r w:rsidRPr="00C612EB">
        <w:t>R4-78AH-0129, “Further RRM measurements simulation results in stationary scenario”, RAN4#78-NB-IoT, source Ericsson</w:t>
      </w:r>
      <w:bookmarkEnd w:id="7"/>
    </w:p>
    <w:p w14:paraId="0094DDCD" w14:textId="06B1E025" w:rsidR="00DB34A7" w:rsidRDefault="00DB34A7" w:rsidP="00DB34A7">
      <w:pPr>
        <w:pStyle w:val="Reference"/>
      </w:pPr>
      <w:bookmarkStart w:id="8" w:name="_Ref506231624"/>
      <w:r w:rsidRPr="00DB34A7">
        <w:t>R1-1719333</w:t>
      </w:r>
      <w:r>
        <w:t>, “</w:t>
      </w:r>
      <w:r w:rsidRPr="00DB34A7">
        <w:t>Reply LS on measurement accuracy improvement</w:t>
      </w:r>
      <w:r>
        <w:t xml:space="preserve">”, RAN1#91, source </w:t>
      </w:r>
      <w:bookmarkEnd w:id="8"/>
      <w:r w:rsidR="00FF0BE0">
        <w:t>RAN4</w:t>
      </w:r>
    </w:p>
    <w:p w14:paraId="55A4FF27" w14:textId="668429EC" w:rsidR="00306F91" w:rsidRPr="00C612EB" w:rsidRDefault="0016604E" w:rsidP="00FF0BE0">
      <w:pPr>
        <w:pStyle w:val="Reference"/>
      </w:pPr>
      <w:bookmarkStart w:id="9" w:name="_Ref506537679"/>
      <w:bookmarkStart w:id="10" w:name="_Ref509580783"/>
      <w:r w:rsidRPr="0016604E">
        <w:t>R4-1802788</w:t>
      </w:r>
      <w:r w:rsidR="00306F91">
        <w:t>, “</w:t>
      </w:r>
      <w:r w:rsidR="00FF0BE0" w:rsidRPr="00FF0BE0">
        <w:t xml:space="preserve">LS on NSSS based NRSRP measurement definition  </w:t>
      </w:r>
      <w:r w:rsidR="00306F91">
        <w:t xml:space="preserve">”, RAN1#92, source </w:t>
      </w:r>
      <w:bookmarkEnd w:id="9"/>
      <w:r w:rsidR="00FF0BE0">
        <w:t>RAN4</w:t>
      </w:r>
      <w:bookmarkEnd w:id="10"/>
      <w:bookmarkEnd w:id="1"/>
    </w:p>
    <w:sectPr w:rsidR="00306F91" w:rsidRPr="00C612EB" w:rsidSect="00C02A4C">
      <w:headerReference w:type="even" r:id="rId11"/>
      <w:footerReference w:type="default" r:id="rId1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44C67" w14:textId="77777777" w:rsidR="008744A9" w:rsidRDefault="008744A9">
      <w:r>
        <w:separator/>
      </w:r>
    </w:p>
  </w:endnote>
  <w:endnote w:type="continuationSeparator" w:id="0">
    <w:p w14:paraId="02EDCCCA" w14:textId="77777777" w:rsidR="008744A9" w:rsidRDefault="00874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2002" w14:textId="29A7265D" w:rsidR="005D31C4" w:rsidRDefault="005D31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C21BB">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C21BB">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48201" w14:textId="77777777" w:rsidR="008744A9" w:rsidRDefault="008744A9">
      <w:r>
        <w:separator/>
      </w:r>
    </w:p>
  </w:footnote>
  <w:footnote w:type="continuationSeparator" w:id="0">
    <w:p w14:paraId="41E525C5" w14:textId="77777777" w:rsidR="008744A9" w:rsidRDefault="00874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3CEFD" w14:textId="77777777" w:rsidR="005D31C4" w:rsidRDefault="005D31C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4E5210B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C365D0"/>
    <w:multiLevelType w:val="hybridMultilevel"/>
    <w:tmpl w:val="361E8DFE"/>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132410"/>
    <w:multiLevelType w:val="hybridMultilevel"/>
    <w:tmpl w:val="495E02CE"/>
    <w:lvl w:ilvl="0" w:tplc="04090001">
      <w:start w:val="1"/>
      <w:numFmt w:val="bullet"/>
      <w:lvlText w:val=""/>
      <w:lvlJc w:val="left"/>
      <w:pPr>
        <w:tabs>
          <w:tab w:val="num" w:pos="360"/>
        </w:tabs>
        <w:ind w:left="360" w:hanging="360"/>
      </w:pPr>
      <w:rPr>
        <w:rFonts w:ascii="Symbol" w:hAnsi="Symbol"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9"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88EC3FF2">
      <w:start w:val="1"/>
      <w:numFmt w:val="upperLetter"/>
      <w:lvlText w:val="%4."/>
      <w:lvlJc w:val="left"/>
      <w:pPr>
        <w:tabs>
          <w:tab w:val="num" w:pos="2880"/>
        </w:tabs>
        <w:ind w:left="2880" w:hanging="360"/>
      </w:p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BF2FE7"/>
    <w:multiLevelType w:val="hybridMultilevel"/>
    <w:tmpl w:val="ED8A6C00"/>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C547915"/>
    <w:multiLevelType w:val="hybridMultilevel"/>
    <w:tmpl w:val="209C8182"/>
    <w:lvl w:ilvl="0" w:tplc="B0460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5"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97575A"/>
    <w:multiLevelType w:val="hybridMultilevel"/>
    <w:tmpl w:val="A5309F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583D27"/>
    <w:multiLevelType w:val="hybridMultilevel"/>
    <w:tmpl w:val="8488E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D36E29"/>
    <w:multiLevelType w:val="hybridMultilevel"/>
    <w:tmpl w:val="E7A65EF2"/>
    <w:lvl w:ilvl="0" w:tplc="4EB25C58">
      <w:start w:val="2"/>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4AFA306A"/>
    <w:multiLevelType w:val="hybridMultilevel"/>
    <w:tmpl w:val="A1FA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7" w15:restartNumberingAfterBreak="0">
    <w:nsid w:val="61D56AE2"/>
    <w:multiLevelType w:val="hybridMultilevel"/>
    <w:tmpl w:val="7534D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1E7489"/>
    <w:multiLevelType w:val="hybridMultilevel"/>
    <w:tmpl w:val="05EEC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602958"/>
    <w:multiLevelType w:val="hybridMultilevel"/>
    <w:tmpl w:val="91E6BA6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33"/>
  </w:num>
  <w:num w:numId="3">
    <w:abstractNumId w:val="22"/>
  </w:num>
  <w:num w:numId="4">
    <w:abstractNumId w:val="23"/>
  </w:num>
  <w:num w:numId="5">
    <w:abstractNumId w:val="17"/>
  </w:num>
  <w:num w:numId="6">
    <w:abstractNumId w:val="29"/>
  </w:num>
  <w:num w:numId="7">
    <w:abstractNumId w:val="35"/>
  </w:num>
  <w:num w:numId="8">
    <w:abstractNumId w:val="18"/>
  </w:num>
  <w:num w:numId="9">
    <w:abstractNumId w:val="16"/>
  </w:num>
  <w:num w:numId="10">
    <w:abstractNumId w:val="2"/>
  </w:num>
  <w:num w:numId="11">
    <w:abstractNumId w:val="1"/>
  </w:num>
  <w:num w:numId="12">
    <w:abstractNumId w:val="0"/>
  </w:num>
  <w:num w:numId="13">
    <w:abstractNumId w:val="34"/>
  </w:num>
  <w:num w:numId="14">
    <w:abstractNumId w:val="21"/>
  </w:num>
  <w:num w:numId="15">
    <w:abstractNumId w:val="28"/>
  </w:num>
  <w:num w:numId="16">
    <w:abstractNumId w:val="25"/>
  </w:num>
  <w:num w:numId="17">
    <w:abstractNumId w:val="36"/>
  </w:num>
  <w:num w:numId="18">
    <w:abstractNumId w:val="12"/>
  </w:num>
  <w:num w:numId="19">
    <w:abstractNumId w:val="20"/>
  </w:num>
  <w:num w:numId="20">
    <w:abstractNumId w:val="32"/>
  </w:num>
  <w:num w:numId="21">
    <w:abstractNumId w:val="40"/>
  </w:num>
  <w:num w:numId="22">
    <w:abstractNumId w:val="19"/>
  </w:num>
  <w:num w:numId="23">
    <w:abstractNumId w:val="13"/>
  </w:num>
  <w:num w:numId="24">
    <w:abstractNumId w:val="7"/>
  </w:num>
  <w:num w:numId="25">
    <w:abstractNumId w:val="6"/>
  </w:num>
  <w:num w:numId="26">
    <w:abstractNumId w:val="24"/>
  </w:num>
  <w:num w:numId="27">
    <w:abstractNumId w:val="37"/>
  </w:num>
  <w:num w:numId="28">
    <w:abstractNumId w:val="11"/>
  </w:num>
  <w:num w:numId="29">
    <w:abstractNumId w:val="38"/>
  </w:num>
  <w:num w:numId="30">
    <w:abstractNumId w:val="26"/>
  </w:num>
  <w:num w:numId="31">
    <w:abstractNumId w:val="9"/>
    <w:lvlOverride w:ilvl="0"/>
    <w:lvlOverride w:ilvl="1"/>
    <w:lvlOverride w:ilvl="2"/>
    <w:lvlOverride w:ilvl="3">
      <w:startOverride w:val="1"/>
    </w:lvlOverride>
    <w:lvlOverride w:ilvl="4"/>
    <w:lvlOverride w:ilvl="5"/>
    <w:lvlOverride w:ilvl="6"/>
    <w:lvlOverride w:ilvl="7"/>
    <w:lvlOverride w:ilvl="8"/>
  </w:num>
  <w:num w:numId="32">
    <w:abstractNumId w:val="31"/>
  </w:num>
  <w:num w:numId="33">
    <w:abstractNumId w:val="39"/>
  </w:num>
  <w:num w:numId="34">
    <w:abstractNumId w:val="9"/>
    <w:lvlOverride w:ilvl="0"/>
    <w:lvlOverride w:ilvl="1"/>
    <w:lvlOverride w:ilvl="2"/>
    <w:lvlOverride w:ilvl="3">
      <w:startOverride w:val="1"/>
    </w:lvlOverride>
    <w:lvlOverride w:ilvl="4"/>
    <w:lvlOverride w:ilvl="5"/>
    <w:lvlOverride w:ilvl="6"/>
    <w:lvlOverride w:ilvl="7"/>
    <w:lvlOverride w:ilvl="8"/>
  </w:num>
  <w:num w:numId="35">
    <w:abstractNumId w:val="10"/>
  </w:num>
  <w:num w:numId="36">
    <w:abstractNumId w:val="27"/>
  </w:num>
  <w:num w:numId="37">
    <w:abstractNumId w:val="22"/>
    <w:lvlOverride w:ilvl="0">
      <w:startOverride w:val="1"/>
    </w:lvlOverride>
  </w:num>
  <w:num w:numId="38">
    <w:abstractNumId w:val="34"/>
    <w:lvlOverride w:ilvl="0">
      <w:startOverride w:val="1"/>
    </w:lvlOverride>
  </w:num>
  <w:num w:numId="39">
    <w:abstractNumId w:val="5"/>
  </w:num>
  <w:num w:numId="40">
    <w:abstractNumId w:val="15"/>
  </w:num>
  <w:num w:numId="41">
    <w:abstractNumId w:val="3"/>
  </w:num>
  <w:num w:numId="42">
    <w:abstractNumId w:val="14"/>
  </w:num>
  <w:num w:numId="43">
    <w:abstractNumId w:val="22"/>
    <w:lvlOverride w:ilvl="0">
      <w:startOverride w:val="1"/>
    </w:lvlOverride>
  </w:num>
  <w:num w:numId="44">
    <w:abstractNumId w:val="34"/>
    <w:lvlOverride w:ilvl="0">
      <w:startOverride w:val="1"/>
    </w:lvlOverride>
  </w:num>
  <w:num w:numId="45">
    <w:abstractNumId w:val="30"/>
  </w:num>
  <w:num w:numId="4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4DA2"/>
    <w:rsid w:val="00006446"/>
    <w:rsid w:val="00006896"/>
    <w:rsid w:val="000072FC"/>
    <w:rsid w:val="00007CDC"/>
    <w:rsid w:val="00011B28"/>
    <w:rsid w:val="00015D15"/>
    <w:rsid w:val="00017EBC"/>
    <w:rsid w:val="000219F1"/>
    <w:rsid w:val="00023205"/>
    <w:rsid w:val="00023964"/>
    <w:rsid w:val="0002564D"/>
    <w:rsid w:val="000256B8"/>
    <w:rsid w:val="00025ECA"/>
    <w:rsid w:val="00030B30"/>
    <w:rsid w:val="00030EEE"/>
    <w:rsid w:val="000325B8"/>
    <w:rsid w:val="000341E4"/>
    <w:rsid w:val="00034C15"/>
    <w:rsid w:val="00036BA1"/>
    <w:rsid w:val="00042009"/>
    <w:rsid w:val="000422E2"/>
    <w:rsid w:val="00042F22"/>
    <w:rsid w:val="00043DDA"/>
    <w:rsid w:val="000444EF"/>
    <w:rsid w:val="0004615F"/>
    <w:rsid w:val="000474DF"/>
    <w:rsid w:val="00052A07"/>
    <w:rsid w:val="000534E3"/>
    <w:rsid w:val="000546B9"/>
    <w:rsid w:val="0005606A"/>
    <w:rsid w:val="00057117"/>
    <w:rsid w:val="0006066D"/>
    <w:rsid w:val="000616E7"/>
    <w:rsid w:val="000644EB"/>
    <w:rsid w:val="0006487E"/>
    <w:rsid w:val="00065E1A"/>
    <w:rsid w:val="00076C9E"/>
    <w:rsid w:val="00077E5F"/>
    <w:rsid w:val="0008036A"/>
    <w:rsid w:val="00081AE6"/>
    <w:rsid w:val="00082F0C"/>
    <w:rsid w:val="00083E6F"/>
    <w:rsid w:val="000855EB"/>
    <w:rsid w:val="00085B52"/>
    <w:rsid w:val="000866F2"/>
    <w:rsid w:val="0009009F"/>
    <w:rsid w:val="00090EC9"/>
    <w:rsid w:val="00091557"/>
    <w:rsid w:val="000924C1"/>
    <w:rsid w:val="000924F0"/>
    <w:rsid w:val="00093474"/>
    <w:rsid w:val="0009510F"/>
    <w:rsid w:val="000A1B7B"/>
    <w:rsid w:val="000A2F4B"/>
    <w:rsid w:val="000A56F2"/>
    <w:rsid w:val="000B0D6B"/>
    <w:rsid w:val="000B23D3"/>
    <w:rsid w:val="000B2719"/>
    <w:rsid w:val="000B3A8F"/>
    <w:rsid w:val="000B4AB9"/>
    <w:rsid w:val="000B58C3"/>
    <w:rsid w:val="000B61E9"/>
    <w:rsid w:val="000B7827"/>
    <w:rsid w:val="000C165A"/>
    <w:rsid w:val="000C1F7C"/>
    <w:rsid w:val="000C2E19"/>
    <w:rsid w:val="000C6B6F"/>
    <w:rsid w:val="000D0D07"/>
    <w:rsid w:val="000D4627"/>
    <w:rsid w:val="000D4797"/>
    <w:rsid w:val="000E0527"/>
    <w:rsid w:val="000E1E92"/>
    <w:rsid w:val="000E28C5"/>
    <w:rsid w:val="000E708C"/>
    <w:rsid w:val="000F06D6"/>
    <w:rsid w:val="000F0EB1"/>
    <w:rsid w:val="000F1106"/>
    <w:rsid w:val="000F3BE9"/>
    <w:rsid w:val="000F3F6C"/>
    <w:rsid w:val="000F6DF3"/>
    <w:rsid w:val="001005FF"/>
    <w:rsid w:val="001053CC"/>
    <w:rsid w:val="001062FB"/>
    <w:rsid w:val="001063E6"/>
    <w:rsid w:val="00106E19"/>
    <w:rsid w:val="00113CF4"/>
    <w:rsid w:val="00114624"/>
    <w:rsid w:val="001153EA"/>
    <w:rsid w:val="00115643"/>
    <w:rsid w:val="00115B5C"/>
    <w:rsid w:val="00116765"/>
    <w:rsid w:val="001171E0"/>
    <w:rsid w:val="001219F5"/>
    <w:rsid w:val="00121A20"/>
    <w:rsid w:val="0012377F"/>
    <w:rsid w:val="00124314"/>
    <w:rsid w:val="00125AE6"/>
    <w:rsid w:val="00126B4A"/>
    <w:rsid w:val="00132FD0"/>
    <w:rsid w:val="001344C0"/>
    <w:rsid w:val="001346FA"/>
    <w:rsid w:val="00135252"/>
    <w:rsid w:val="001353A0"/>
    <w:rsid w:val="00137AB5"/>
    <w:rsid w:val="00137F0B"/>
    <w:rsid w:val="00140D18"/>
    <w:rsid w:val="0014647B"/>
    <w:rsid w:val="0015193B"/>
    <w:rsid w:val="00151A84"/>
    <w:rsid w:val="00151E23"/>
    <w:rsid w:val="001526E0"/>
    <w:rsid w:val="00152E7A"/>
    <w:rsid w:val="0015373E"/>
    <w:rsid w:val="001551B5"/>
    <w:rsid w:val="001560D2"/>
    <w:rsid w:val="001645BE"/>
    <w:rsid w:val="00165877"/>
    <w:rsid w:val="001659C1"/>
    <w:rsid w:val="0016604E"/>
    <w:rsid w:val="00173A8E"/>
    <w:rsid w:val="0018143F"/>
    <w:rsid w:val="00182965"/>
    <w:rsid w:val="001870BF"/>
    <w:rsid w:val="00190AC1"/>
    <w:rsid w:val="00190C60"/>
    <w:rsid w:val="0019341A"/>
    <w:rsid w:val="00193B11"/>
    <w:rsid w:val="00197DF9"/>
    <w:rsid w:val="001A1987"/>
    <w:rsid w:val="001A2564"/>
    <w:rsid w:val="001A6173"/>
    <w:rsid w:val="001A6BFB"/>
    <w:rsid w:val="001A6CBA"/>
    <w:rsid w:val="001B0D97"/>
    <w:rsid w:val="001B3028"/>
    <w:rsid w:val="001B5A5D"/>
    <w:rsid w:val="001B5EA8"/>
    <w:rsid w:val="001B7402"/>
    <w:rsid w:val="001C1CE5"/>
    <w:rsid w:val="001C3D2A"/>
    <w:rsid w:val="001C7478"/>
    <w:rsid w:val="001D28DD"/>
    <w:rsid w:val="001D51BA"/>
    <w:rsid w:val="001D6342"/>
    <w:rsid w:val="001D6D53"/>
    <w:rsid w:val="001E2560"/>
    <w:rsid w:val="001E302F"/>
    <w:rsid w:val="001E58E2"/>
    <w:rsid w:val="001E7AED"/>
    <w:rsid w:val="001F3916"/>
    <w:rsid w:val="001F54C5"/>
    <w:rsid w:val="001F662C"/>
    <w:rsid w:val="001F7074"/>
    <w:rsid w:val="00200490"/>
    <w:rsid w:val="002012CE"/>
    <w:rsid w:val="00201E1B"/>
    <w:rsid w:val="00201F3A"/>
    <w:rsid w:val="00203F96"/>
    <w:rsid w:val="002069B2"/>
    <w:rsid w:val="00207FA3"/>
    <w:rsid w:val="00210DB4"/>
    <w:rsid w:val="00214DA8"/>
    <w:rsid w:val="00215069"/>
    <w:rsid w:val="00215423"/>
    <w:rsid w:val="002158FA"/>
    <w:rsid w:val="002166C3"/>
    <w:rsid w:val="00220600"/>
    <w:rsid w:val="002207BE"/>
    <w:rsid w:val="00220DD8"/>
    <w:rsid w:val="002224DB"/>
    <w:rsid w:val="00223564"/>
    <w:rsid w:val="00223FCB"/>
    <w:rsid w:val="002252C3"/>
    <w:rsid w:val="00225C16"/>
    <w:rsid w:val="00225C54"/>
    <w:rsid w:val="00230765"/>
    <w:rsid w:val="002319E4"/>
    <w:rsid w:val="00234EAE"/>
    <w:rsid w:val="00235632"/>
    <w:rsid w:val="00235872"/>
    <w:rsid w:val="00241559"/>
    <w:rsid w:val="002435B3"/>
    <w:rsid w:val="002451ED"/>
    <w:rsid w:val="002458EB"/>
    <w:rsid w:val="002500C8"/>
    <w:rsid w:val="00256B5F"/>
    <w:rsid w:val="00257543"/>
    <w:rsid w:val="002617E7"/>
    <w:rsid w:val="00264228"/>
    <w:rsid w:val="0026424D"/>
    <w:rsid w:val="00264334"/>
    <w:rsid w:val="0026473E"/>
    <w:rsid w:val="00266214"/>
    <w:rsid w:val="002679FC"/>
    <w:rsid w:val="00267C83"/>
    <w:rsid w:val="0027144F"/>
    <w:rsid w:val="00271813"/>
    <w:rsid w:val="00271F3A"/>
    <w:rsid w:val="002724CA"/>
    <w:rsid w:val="00273278"/>
    <w:rsid w:val="002737F4"/>
    <w:rsid w:val="002805F5"/>
    <w:rsid w:val="00280751"/>
    <w:rsid w:val="00280BEF"/>
    <w:rsid w:val="0028280A"/>
    <w:rsid w:val="00284C1F"/>
    <w:rsid w:val="00286ACD"/>
    <w:rsid w:val="00287838"/>
    <w:rsid w:val="002907B5"/>
    <w:rsid w:val="00292EB7"/>
    <w:rsid w:val="00293157"/>
    <w:rsid w:val="00294FDF"/>
    <w:rsid w:val="00296227"/>
    <w:rsid w:val="00296F44"/>
    <w:rsid w:val="0029777D"/>
    <w:rsid w:val="002A055E"/>
    <w:rsid w:val="002A1D4E"/>
    <w:rsid w:val="002A2869"/>
    <w:rsid w:val="002B24D6"/>
    <w:rsid w:val="002B5870"/>
    <w:rsid w:val="002B785E"/>
    <w:rsid w:val="002C2B16"/>
    <w:rsid w:val="002C41E6"/>
    <w:rsid w:val="002C62B7"/>
    <w:rsid w:val="002D071A"/>
    <w:rsid w:val="002D1A48"/>
    <w:rsid w:val="002D34B2"/>
    <w:rsid w:val="002D3850"/>
    <w:rsid w:val="002D7637"/>
    <w:rsid w:val="002E1355"/>
    <w:rsid w:val="002E17F2"/>
    <w:rsid w:val="002E2DC2"/>
    <w:rsid w:val="002E7CAE"/>
    <w:rsid w:val="002F2771"/>
    <w:rsid w:val="002F37A9"/>
    <w:rsid w:val="002F4641"/>
    <w:rsid w:val="002F6288"/>
    <w:rsid w:val="00301122"/>
    <w:rsid w:val="00301CE6"/>
    <w:rsid w:val="0030256B"/>
    <w:rsid w:val="00303D0C"/>
    <w:rsid w:val="0030501F"/>
    <w:rsid w:val="00306F91"/>
    <w:rsid w:val="00307BA1"/>
    <w:rsid w:val="0031063B"/>
    <w:rsid w:val="00311702"/>
    <w:rsid w:val="00311E82"/>
    <w:rsid w:val="00313FD6"/>
    <w:rsid w:val="003143BD"/>
    <w:rsid w:val="0031567B"/>
    <w:rsid w:val="003175A3"/>
    <w:rsid w:val="003203ED"/>
    <w:rsid w:val="00322C9F"/>
    <w:rsid w:val="00324D23"/>
    <w:rsid w:val="00327997"/>
    <w:rsid w:val="00331751"/>
    <w:rsid w:val="00331B7B"/>
    <w:rsid w:val="00334579"/>
    <w:rsid w:val="00334708"/>
    <w:rsid w:val="00335858"/>
    <w:rsid w:val="00336BDA"/>
    <w:rsid w:val="00342763"/>
    <w:rsid w:val="00342BD7"/>
    <w:rsid w:val="00345C2F"/>
    <w:rsid w:val="00346DB5"/>
    <w:rsid w:val="003477B1"/>
    <w:rsid w:val="00357380"/>
    <w:rsid w:val="00360292"/>
    <w:rsid w:val="003602D9"/>
    <w:rsid w:val="003604CE"/>
    <w:rsid w:val="00363CC5"/>
    <w:rsid w:val="00365C1B"/>
    <w:rsid w:val="00370E47"/>
    <w:rsid w:val="00373433"/>
    <w:rsid w:val="003742AC"/>
    <w:rsid w:val="00374ADB"/>
    <w:rsid w:val="00377CE1"/>
    <w:rsid w:val="00385BF0"/>
    <w:rsid w:val="003870C7"/>
    <w:rsid w:val="003939FF"/>
    <w:rsid w:val="003A0E41"/>
    <w:rsid w:val="003A2223"/>
    <w:rsid w:val="003A2A0F"/>
    <w:rsid w:val="003A45A1"/>
    <w:rsid w:val="003A5B0A"/>
    <w:rsid w:val="003A6BAC"/>
    <w:rsid w:val="003A7EF3"/>
    <w:rsid w:val="003B02C9"/>
    <w:rsid w:val="003B159C"/>
    <w:rsid w:val="003B369F"/>
    <w:rsid w:val="003B36A3"/>
    <w:rsid w:val="003B7FE5"/>
    <w:rsid w:val="003C11C8"/>
    <w:rsid w:val="003C2702"/>
    <w:rsid w:val="003C5EB6"/>
    <w:rsid w:val="003C6A48"/>
    <w:rsid w:val="003C7806"/>
    <w:rsid w:val="003D109F"/>
    <w:rsid w:val="003D2478"/>
    <w:rsid w:val="003D2533"/>
    <w:rsid w:val="003D3C45"/>
    <w:rsid w:val="003D5B1F"/>
    <w:rsid w:val="003E15FA"/>
    <w:rsid w:val="003E410D"/>
    <w:rsid w:val="003E4FDB"/>
    <w:rsid w:val="003E55E4"/>
    <w:rsid w:val="003E5AF6"/>
    <w:rsid w:val="003E74E3"/>
    <w:rsid w:val="003F05C7"/>
    <w:rsid w:val="003F2CD4"/>
    <w:rsid w:val="003F3DC5"/>
    <w:rsid w:val="003F6041"/>
    <w:rsid w:val="003F6BBE"/>
    <w:rsid w:val="003F6CD2"/>
    <w:rsid w:val="003F790F"/>
    <w:rsid w:val="004000E8"/>
    <w:rsid w:val="004004A2"/>
    <w:rsid w:val="00400CD9"/>
    <w:rsid w:val="0040135F"/>
    <w:rsid w:val="00401EE8"/>
    <w:rsid w:val="00401F99"/>
    <w:rsid w:val="00402E2B"/>
    <w:rsid w:val="004033B5"/>
    <w:rsid w:val="004050EA"/>
    <w:rsid w:val="0040512B"/>
    <w:rsid w:val="00405CA5"/>
    <w:rsid w:val="004071CE"/>
    <w:rsid w:val="00407CD3"/>
    <w:rsid w:val="00410134"/>
    <w:rsid w:val="00410B72"/>
    <w:rsid w:val="00410F18"/>
    <w:rsid w:val="0041263E"/>
    <w:rsid w:val="004133B7"/>
    <w:rsid w:val="00413AAC"/>
    <w:rsid w:val="00413E92"/>
    <w:rsid w:val="00414180"/>
    <w:rsid w:val="004165B2"/>
    <w:rsid w:val="00421105"/>
    <w:rsid w:val="00423E3A"/>
    <w:rsid w:val="004242F4"/>
    <w:rsid w:val="0042501F"/>
    <w:rsid w:val="00427248"/>
    <w:rsid w:val="004302DE"/>
    <w:rsid w:val="004306DD"/>
    <w:rsid w:val="00430832"/>
    <w:rsid w:val="004333A6"/>
    <w:rsid w:val="00433F38"/>
    <w:rsid w:val="00437447"/>
    <w:rsid w:val="00441782"/>
    <w:rsid w:val="00441984"/>
    <w:rsid w:val="00441A92"/>
    <w:rsid w:val="00442B28"/>
    <w:rsid w:val="00444F56"/>
    <w:rsid w:val="00446488"/>
    <w:rsid w:val="004517AA"/>
    <w:rsid w:val="0045224B"/>
    <w:rsid w:val="00452CAC"/>
    <w:rsid w:val="004555FA"/>
    <w:rsid w:val="00457565"/>
    <w:rsid w:val="00457B71"/>
    <w:rsid w:val="0046233D"/>
    <w:rsid w:val="0046381C"/>
    <w:rsid w:val="004669E2"/>
    <w:rsid w:val="00470C31"/>
    <w:rsid w:val="004734D0"/>
    <w:rsid w:val="00474A6E"/>
    <w:rsid w:val="0047556B"/>
    <w:rsid w:val="00477768"/>
    <w:rsid w:val="00477F31"/>
    <w:rsid w:val="0048136B"/>
    <w:rsid w:val="0048528B"/>
    <w:rsid w:val="00485D17"/>
    <w:rsid w:val="00492BC5"/>
    <w:rsid w:val="00495257"/>
    <w:rsid w:val="004964F1"/>
    <w:rsid w:val="00496819"/>
    <w:rsid w:val="0049775F"/>
    <w:rsid w:val="004A16BC"/>
    <w:rsid w:val="004A2B94"/>
    <w:rsid w:val="004A2BF7"/>
    <w:rsid w:val="004A477D"/>
    <w:rsid w:val="004B484A"/>
    <w:rsid w:val="004B7082"/>
    <w:rsid w:val="004B7C0C"/>
    <w:rsid w:val="004C3898"/>
    <w:rsid w:val="004D0D22"/>
    <w:rsid w:val="004D1319"/>
    <w:rsid w:val="004D36B1"/>
    <w:rsid w:val="004D77DA"/>
    <w:rsid w:val="004D7EBD"/>
    <w:rsid w:val="004E1420"/>
    <w:rsid w:val="004E2680"/>
    <w:rsid w:val="004E28F9"/>
    <w:rsid w:val="004E462E"/>
    <w:rsid w:val="004E56DC"/>
    <w:rsid w:val="004E76F4"/>
    <w:rsid w:val="004F0B4E"/>
    <w:rsid w:val="004F0B6C"/>
    <w:rsid w:val="004F2078"/>
    <w:rsid w:val="004F240B"/>
    <w:rsid w:val="004F4DA3"/>
    <w:rsid w:val="004F776E"/>
    <w:rsid w:val="00505312"/>
    <w:rsid w:val="00506557"/>
    <w:rsid w:val="0050677A"/>
    <w:rsid w:val="005108D8"/>
    <w:rsid w:val="005116F9"/>
    <w:rsid w:val="005153A7"/>
    <w:rsid w:val="0051676C"/>
    <w:rsid w:val="005219CF"/>
    <w:rsid w:val="00521B19"/>
    <w:rsid w:val="00522A62"/>
    <w:rsid w:val="00524E8F"/>
    <w:rsid w:val="00534B59"/>
    <w:rsid w:val="00536084"/>
    <w:rsid w:val="00536759"/>
    <w:rsid w:val="00537C62"/>
    <w:rsid w:val="00546970"/>
    <w:rsid w:val="00550E09"/>
    <w:rsid w:val="00554192"/>
    <w:rsid w:val="00554E19"/>
    <w:rsid w:val="005567DB"/>
    <w:rsid w:val="0056121F"/>
    <w:rsid w:val="00562D77"/>
    <w:rsid w:val="00572505"/>
    <w:rsid w:val="00575DA6"/>
    <w:rsid w:val="005763EE"/>
    <w:rsid w:val="00582809"/>
    <w:rsid w:val="0058798C"/>
    <w:rsid w:val="00587CB2"/>
    <w:rsid w:val="005900FA"/>
    <w:rsid w:val="0059046B"/>
    <w:rsid w:val="0059337B"/>
    <w:rsid w:val="005935A4"/>
    <w:rsid w:val="005948C2"/>
    <w:rsid w:val="00594EB2"/>
    <w:rsid w:val="005957AF"/>
    <w:rsid w:val="00595DCA"/>
    <w:rsid w:val="0059779B"/>
    <w:rsid w:val="005A209A"/>
    <w:rsid w:val="005A3C71"/>
    <w:rsid w:val="005A3EEE"/>
    <w:rsid w:val="005A662D"/>
    <w:rsid w:val="005A7F5E"/>
    <w:rsid w:val="005B35D7"/>
    <w:rsid w:val="005B392A"/>
    <w:rsid w:val="005B3AA3"/>
    <w:rsid w:val="005B6507"/>
    <w:rsid w:val="005B6F83"/>
    <w:rsid w:val="005C03EB"/>
    <w:rsid w:val="005C3B5B"/>
    <w:rsid w:val="005C74FB"/>
    <w:rsid w:val="005D1602"/>
    <w:rsid w:val="005D31C4"/>
    <w:rsid w:val="005D43D0"/>
    <w:rsid w:val="005D45B4"/>
    <w:rsid w:val="005E2F98"/>
    <w:rsid w:val="005E385F"/>
    <w:rsid w:val="005E3EB7"/>
    <w:rsid w:val="005E5B81"/>
    <w:rsid w:val="005E79CD"/>
    <w:rsid w:val="005F1008"/>
    <w:rsid w:val="005F2C44"/>
    <w:rsid w:val="005F2CB1"/>
    <w:rsid w:val="005F3025"/>
    <w:rsid w:val="005F36C0"/>
    <w:rsid w:val="005F47D0"/>
    <w:rsid w:val="005F54AC"/>
    <w:rsid w:val="005F618C"/>
    <w:rsid w:val="005F70BD"/>
    <w:rsid w:val="0060240E"/>
    <w:rsid w:val="0060283C"/>
    <w:rsid w:val="00604F14"/>
    <w:rsid w:val="00606067"/>
    <w:rsid w:val="00611B83"/>
    <w:rsid w:val="00613257"/>
    <w:rsid w:val="00620A71"/>
    <w:rsid w:val="00620D80"/>
    <w:rsid w:val="006234A6"/>
    <w:rsid w:val="00626675"/>
    <w:rsid w:val="00630001"/>
    <w:rsid w:val="006311B3"/>
    <w:rsid w:val="0063284C"/>
    <w:rsid w:val="00636398"/>
    <w:rsid w:val="006368D3"/>
    <w:rsid w:val="006377EC"/>
    <w:rsid w:val="00641328"/>
    <w:rsid w:val="006414B8"/>
    <w:rsid w:val="0064151F"/>
    <w:rsid w:val="00641533"/>
    <w:rsid w:val="0064208D"/>
    <w:rsid w:val="00642732"/>
    <w:rsid w:val="00643475"/>
    <w:rsid w:val="0064396A"/>
    <w:rsid w:val="0064418D"/>
    <w:rsid w:val="0064624E"/>
    <w:rsid w:val="00650AB9"/>
    <w:rsid w:val="006516E2"/>
    <w:rsid w:val="006519B2"/>
    <w:rsid w:val="00655733"/>
    <w:rsid w:val="00655ACD"/>
    <w:rsid w:val="00656A92"/>
    <w:rsid w:val="00656DDE"/>
    <w:rsid w:val="0066011D"/>
    <w:rsid w:val="006607C0"/>
    <w:rsid w:val="0066137B"/>
    <w:rsid w:val="006613A6"/>
    <w:rsid w:val="006627A2"/>
    <w:rsid w:val="006634E6"/>
    <w:rsid w:val="006655EE"/>
    <w:rsid w:val="00665774"/>
    <w:rsid w:val="00667EE7"/>
    <w:rsid w:val="00670922"/>
    <w:rsid w:val="00670BE1"/>
    <w:rsid w:val="0067218F"/>
    <w:rsid w:val="006741F2"/>
    <w:rsid w:val="00674CC3"/>
    <w:rsid w:val="00675C72"/>
    <w:rsid w:val="00676569"/>
    <w:rsid w:val="006771F9"/>
    <w:rsid w:val="006776D7"/>
    <w:rsid w:val="00681003"/>
    <w:rsid w:val="006817C9"/>
    <w:rsid w:val="00683ECE"/>
    <w:rsid w:val="00695FC2"/>
    <w:rsid w:val="00696949"/>
    <w:rsid w:val="00697052"/>
    <w:rsid w:val="006A0735"/>
    <w:rsid w:val="006A46FB"/>
    <w:rsid w:val="006A5E28"/>
    <w:rsid w:val="006A6585"/>
    <w:rsid w:val="006A697B"/>
    <w:rsid w:val="006A7AFF"/>
    <w:rsid w:val="006A7E30"/>
    <w:rsid w:val="006B15ED"/>
    <w:rsid w:val="006B1816"/>
    <w:rsid w:val="006B2099"/>
    <w:rsid w:val="006B50CF"/>
    <w:rsid w:val="006C03B8"/>
    <w:rsid w:val="006C2C24"/>
    <w:rsid w:val="006C5EC9"/>
    <w:rsid w:val="006C6059"/>
    <w:rsid w:val="006C7522"/>
    <w:rsid w:val="006D6F08"/>
    <w:rsid w:val="006E062C"/>
    <w:rsid w:val="006E1514"/>
    <w:rsid w:val="006E2288"/>
    <w:rsid w:val="006E28B7"/>
    <w:rsid w:val="006E3310"/>
    <w:rsid w:val="006E3786"/>
    <w:rsid w:val="006E4E39"/>
    <w:rsid w:val="006E565E"/>
    <w:rsid w:val="006E673D"/>
    <w:rsid w:val="006E69AC"/>
    <w:rsid w:val="006E6B3A"/>
    <w:rsid w:val="006E7D3B"/>
    <w:rsid w:val="006F1B70"/>
    <w:rsid w:val="006F341D"/>
    <w:rsid w:val="006F3CDE"/>
    <w:rsid w:val="006F58D4"/>
    <w:rsid w:val="006F7E5D"/>
    <w:rsid w:val="007012A7"/>
    <w:rsid w:val="0070346E"/>
    <w:rsid w:val="007037CE"/>
    <w:rsid w:val="0070384E"/>
    <w:rsid w:val="007046D8"/>
    <w:rsid w:val="00704EDB"/>
    <w:rsid w:val="00706101"/>
    <w:rsid w:val="00706B19"/>
    <w:rsid w:val="00707072"/>
    <w:rsid w:val="0070726A"/>
    <w:rsid w:val="00707D61"/>
    <w:rsid w:val="00712287"/>
    <w:rsid w:val="00712772"/>
    <w:rsid w:val="00714207"/>
    <w:rsid w:val="007148D3"/>
    <w:rsid w:val="00715B9A"/>
    <w:rsid w:val="00716403"/>
    <w:rsid w:val="007164F9"/>
    <w:rsid w:val="00717471"/>
    <w:rsid w:val="007177B3"/>
    <w:rsid w:val="007179C2"/>
    <w:rsid w:val="00726EA6"/>
    <w:rsid w:val="00727208"/>
    <w:rsid w:val="00727680"/>
    <w:rsid w:val="00731228"/>
    <w:rsid w:val="007348B1"/>
    <w:rsid w:val="00735AB5"/>
    <w:rsid w:val="007362A6"/>
    <w:rsid w:val="00736510"/>
    <w:rsid w:val="00736D7D"/>
    <w:rsid w:val="00740AA6"/>
    <w:rsid w:val="00740E58"/>
    <w:rsid w:val="00741AA8"/>
    <w:rsid w:val="007445A0"/>
    <w:rsid w:val="0074524B"/>
    <w:rsid w:val="00747D8B"/>
    <w:rsid w:val="00751228"/>
    <w:rsid w:val="007570D7"/>
    <w:rsid w:val="007571E1"/>
    <w:rsid w:val="007604B2"/>
    <w:rsid w:val="007643A2"/>
    <w:rsid w:val="00765281"/>
    <w:rsid w:val="00766BAD"/>
    <w:rsid w:val="00771D5B"/>
    <w:rsid w:val="007755F2"/>
    <w:rsid w:val="00776971"/>
    <w:rsid w:val="00777D37"/>
    <w:rsid w:val="0078177E"/>
    <w:rsid w:val="00782CBC"/>
    <w:rsid w:val="0078304C"/>
    <w:rsid w:val="00783673"/>
    <w:rsid w:val="00784DAA"/>
    <w:rsid w:val="00785490"/>
    <w:rsid w:val="00790B99"/>
    <w:rsid w:val="007925EA"/>
    <w:rsid w:val="00793CD8"/>
    <w:rsid w:val="0079553B"/>
    <w:rsid w:val="00795C92"/>
    <w:rsid w:val="0079616C"/>
    <w:rsid w:val="00796231"/>
    <w:rsid w:val="007A1CB3"/>
    <w:rsid w:val="007A306F"/>
    <w:rsid w:val="007A43A6"/>
    <w:rsid w:val="007A58A6"/>
    <w:rsid w:val="007A75AC"/>
    <w:rsid w:val="007B3D2D"/>
    <w:rsid w:val="007B50AE"/>
    <w:rsid w:val="007B51DF"/>
    <w:rsid w:val="007B6239"/>
    <w:rsid w:val="007B7374"/>
    <w:rsid w:val="007C05DD"/>
    <w:rsid w:val="007C3D18"/>
    <w:rsid w:val="007C5969"/>
    <w:rsid w:val="007C60BF"/>
    <w:rsid w:val="007C6A07"/>
    <w:rsid w:val="007C75A1"/>
    <w:rsid w:val="007C77A5"/>
    <w:rsid w:val="007D04E5"/>
    <w:rsid w:val="007D2096"/>
    <w:rsid w:val="007D5901"/>
    <w:rsid w:val="007D7526"/>
    <w:rsid w:val="007E4610"/>
    <w:rsid w:val="007E4715"/>
    <w:rsid w:val="007E505B"/>
    <w:rsid w:val="007E6D7D"/>
    <w:rsid w:val="007E7091"/>
    <w:rsid w:val="007F57D3"/>
    <w:rsid w:val="007F57E5"/>
    <w:rsid w:val="007F5A0E"/>
    <w:rsid w:val="007F75D5"/>
    <w:rsid w:val="00800989"/>
    <w:rsid w:val="00801F72"/>
    <w:rsid w:val="00803FAE"/>
    <w:rsid w:val="0080605F"/>
    <w:rsid w:val="00807115"/>
    <w:rsid w:val="00807786"/>
    <w:rsid w:val="00811FCB"/>
    <w:rsid w:val="008157C4"/>
    <w:rsid w:val="008158D6"/>
    <w:rsid w:val="00817196"/>
    <w:rsid w:val="00817638"/>
    <w:rsid w:val="008235DB"/>
    <w:rsid w:val="0082432A"/>
    <w:rsid w:val="00824AB4"/>
    <w:rsid w:val="00825C42"/>
    <w:rsid w:val="00825D25"/>
    <w:rsid w:val="00827D6F"/>
    <w:rsid w:val="008376AC"/>
    <w:rsid w:val="008416F1"/>
    <w:rsid w:val="00841AFF"/>
    <w:rsid w:val="008444E8"/>
    <w:rsid w:val="00844E80"/>
    <w:rsid w:val="008462C4"/>
    <w:rsid w:val="00846FE7"/>
    <w:rsid w:val="008526BF"/>
    <w:rsid w:val="00854D5C"/>
    <w:rsid w:val="00856911"/>
    <w:rsid w:val="0085744E"/>
    <w:rsid w:val="0086479A"/>
    <w:rsid w:val="008664DB"/>
    <w:rsid w:val="00867340"/>
    <w:rsid w:val="008677FD"/>
    <w:rsid w:val="008706D4"/>
    <w:rsid w:val="00870F8A"/>
    <w:rsid w:val="008719A4"/>
    <w:rsid w:val="00871D23"/>
    <w:rsid w:val="00874312"/>
    <w:rsid w:val="0087437C"/>
    <w:rsid w:val="008744A9"/>
    <w:rsid w:val="00875CD7"/>
    <w:rsid w:val="008765DE"/>
    <w:rsid w:val="00876B4D"/>
    <w:rsid w:val="00877F18"/>
    <w:rsid w:val="008802BC"/>
    <w:rsid w:val="00881757"/>
    <w:rsid w:val="0088359C"/>
    <w:rsid w:val="00894A88"/>
    <w:rsid w:val="00895386"/>
    <w:rsid w:val="008A21FF"/>
    <w:rsid w:val="008A2CE2"/>
    <w:rsid w:val="008A30AC"/>
    <w:rsid w:val="008A44B8"/>
    <w:rsid w:val="008A45DB"/>
    <w:rsid w:val="008A51A8"/>
    <w:rsid w:val="008A54C7"/>
    <w:rsid w:val="008A77D8"/>
    <w:rsid w:val="008A7A6A"/>
    <w:rsid w:val="008B0483"/>
    <w:rsid w:val="008B120C"/>
    <w:rsid w:val="008B51A0"/>
    <w:rsid w:val="008B592A"/>
    <w:rsid w:val="008B62D3"/>
    <w:rsid w:val="008B7B5C"/>
    <w:rsid w:val="008B7EDE"/>
    <w:rsid w:val="008C0C99"/>
    <w:rsid w:val="008C2017"/>
    <w:rsid w:val="008C4958"/>
    <w:rsid w:val="008C4BAA"/>
    <w:rsid w:val="008C6AE8"/>
    <w:rsid w:val="008C7573"/>
    <w:rsid w:val="008C7F7E"/>
    <w:rsid w:val="008D0C8B"/>
    <w:rsid w:val="008D34F1"/>
    <w:rsid w:val="008D3741"/>
    <w:rsid w:val="008D39D8"/>
    <w:rsid w:val="008D6D1A"/>
    <w:rsid w:val="008E065E"/>
    <w:rsid w:val="008E0927"/>
    <w:rsid w:val="008E1909"/>
    <w:rsid w:val="008E1C1F"/>
    <w:rsid w:val="008E2073"/>
    <w:rsid w:val="008E34CC"/>
    <w:rsid w:val="008E35B9"/>
    <w:rsid w:val="008E5EFD"/>
    <w:rsid w:val="008E6BCF"/>
    <w:rsid w:val="008E7B62"/>
    <w:rsid w:val="008F1EAB"/>
    <w:rsid w:val="008F33DC"/>
    <w:rsid w:val="008F3882"/>
    <w:rsid w:val="008F477F"/>
    <w:rsid w:val="00902350"/>
    <w:rsid w:val="0090336B"/>
    <w:rsid w:val="00903C11"/>
    <w:rsid w:val="009048B9"/>
    <w:rsid w:val="009053AA"/>
    <w:rsid w:val="00906939"/>
    <w:rsid w:val="00910B7D"/>
    <w:rsid w:val="00910F9C"/>
    <w:rsid w:val="00911DFB"/>
    <w:rsid w:val="009139D9"/>
    <w:rsid w:val="00914AD8"/>
    <w:rsid w:val="00915A3F"/>
    <w:rsid w:val="00916079"/>
    <w:rsid w:val="00917CE9"/>
    <w:rsid w:val="00920BF2"/>
    <w:rsid w:val="00922010"/>
    <w:rsid w:val="00931BD9"/>
    <w:rsid w:val="00935739"/>
    <w:rsid w:val="009368F3"/>
    <w:rsid w:val="0094064A"/>
    <w:rsid w:val="00941636"/>
    <w:rsid w:val="00943742"/>
    <w:rsid w:val="0094385C"/>
    <w:rsid w:val="00945C05"/>
    <w:rsid w:val="00945F2D"/>
    <w:rsid w:val="00946945"/>
    <w:rsid w:val="00947713"/>
    <w:rsid w:val="00947A46"/>
    <w:rsid w:val="00950489"/>
    <w:rsid w:val="00950DE7"/>
    <w:rsid w:val="009516A3"/>
    <w:rsid w:val="00952A24"/>
    <w:rsid w:val="00953920"/>
    <w:rsid w:val="00953D47"/>
    <w:rsid w:val="0095681E"/>
    <w:rsid w:val="009572D4"/>
    <w:rsid w:val="00957CFF"/>
    <w:rsid w:val="00960866"/>
    <w:rsid w:val="00961921"/>
    <w:rsid w:val="00962F07"/>
    <w:rsid w:val="00963D86"/>
    <w:rsid w:val="0096430A"/>
    <w:rsid w:val="0096554B"/>
    <w:rsid w:val="0096584A"/>
    <w:rsid w:val="00966E10"/>
    <w:rsid w:val="00971F08"/>
    <w:rsid w:val="00973448"/>
    <w:rsid w:val="0097603D"/>
    <w:rsid w:val="00976949"/>
    <w:rsid w:val="00976B9C"/>
    <w:rsid w:val="009778A4"/>
    <w:rsid w:val="00980477"/>
    <w:rsid w:val="009806BD"/>
    <w:rsid w:val="00980BCF"/>
    <w:rsid w:val="00985253"/>
    <w:rsid w:val="009853B3"/>
    <w:rsid w:val="00985BFD"/>
    <w:rsid w:val="00990630"/>
    <w:rsid w:val="009914C1"/>
    <w:rsid w:val="00991761"/>
    <w:rsid w:val="009936B5"/>
    <w:rsid w:val="00993CD0"/>
    <w:rsid w:val="00994DCA"/>
    <w:rsid w:val="009960EC"/>
    <w:rsid w:val="009970DD"/>
    <w:rsid w:val="00997CB2"/>
    <w:rsid w:val="009A0FBA"/>
    <w:rsid w:val="009A1601"/>
    <w:rsid w:val="009A18A7"/>
    <w:rsid w:val="009A3E87"/>
    <w:rsid w:val="009A462D"/>
    <w:rsid w:val="009A5CBA"/>
    <w:rsid w:val="009B1F30"/>
    <w:rsid w:val="009B3664"/>
    <w:rsid w:val="009B3AC2"/>
    <w:rsid w:val="009B4DF4"/>
    <w:rsid w:val="009B564E"/>
    <w:rsid w:val="009B7E87"/>
    <w:rsid w:val="009C0E61"/>
    <w:rsid w:val="009C403E"/>
    <w:rsid w:val="009C6832"/>
    <w:rsid w:val="009D0465"/>
    <w:rsid w:val="009D4FF0"/>
    <w:rsid w:val="009D703C"/>
    <w:rsid w:val="009D718F"/>
    <w:rsid w:val="009E068F"/>
    <w:rsid w:val="009E0DB6"/>
    <w:rsid w:val="009E14E0"/>
    <w:rsid w:val="009E1819"/>
    <w:rsid w:val="009E35DB"/>
    <w:rsid w:val="009E47A3"/>
    <w:rsid w:val="009F08F3"/>
    <w:rsid w:val="009F221A"/>
    <w:rsid w:val="009F24D2"/>
    <w:rsid w:val="009F344F"/>
    <w:rsid w:val="009F79EA"/>
    <w:rsid w:val="00A016D8"/>
    <w:rsid w:val="00A01B8D"/>
    <w:rsid w:val="00A031D8"/>
    <w:rsid w:val="00A048A8"/>
    <w:rsid w:val="00A04F49"/>
    <w:rsid w:val="00A056FD"/>
    <w:rsid w:val="00A068CE"/>
    <w:rsid w:val="00A13E54"/>
    <w:rsid w:val="00A1491F"/>
    <w:rsid w:val="00A15745"/>
    <w:rsid w:val="00A15DEF"/>
    <w:rsid w:val="00A17F63"/>
    <w:rsid w:val="00A2193B"/>
    <w:rsid w:val="00A2351A"/>
    <w:rsid w:val="00A26150"/>
    <w:rsid w:val="00A264A9"/>
    <w:rsid w:val="00A27681"/>
    <w:rsid w:val="00A27785"/>
    <w:rsid w:val="00A30187"/>
    <w:rsid w:val="00A31306"/>
    <w:rsid w:val="00A3448A"/>
    <w:rsid w:val="00A36297"/>
    <w:rsid w:val="00A41E2B"/>
    <w:rsid w:val="00A45B74"/>
    <w:rsid w:val="00A46B7A"/>
    <w:rsid w:val="00A46C83"/>
    <w:rsid w:val="00A47102"/>
    <w:rsid w:val="00A50493"/>
    <w:rsid w:val="00A52E1D"/>
    <w:rsid w:val="00A60D68"/>
    <w:rsid w:val="00A61499"/>
    <w:rsid w:val="00A61AE3"/>
    <w:rsid w:val="00A62A77"/>
    <w:rsid w:val="00A63483"/>
    <w:rsid w:val="00A63899"/>
    <w:rsid w:val="00A657D7"/>
    <w:rsid w:val="00A660AC"/>
    <w:rsid w:val="00A66AC4"/>
    <w:rsid w:val="00A67E6C"/>
    <w:rsid w:val="00A71B99"/>
    <w:rsid w:val="00A739D0"/>
    <w:rsid w:val="00A7450D"/>
    <w:rsid w:val="00A74EAE"/>
    <w:rsid w:val="00A7572A"/>
    <w:rsid w:val="00A761D4"/>
    <w:rsid w:val="00A77EC4"/>
    <w:rsid w:val="00A8265E"/>
    <w:rsid w:val="00A82E3A"/>
    <w:rsid w:val="00A85C6C"/>
    <w:rsid w:val="00A85EF6"/>
    <w:rsid w:val="00A86E7D"/>
    <w:rsid w:val="00A92879"/>
    <w:rsid w:val="00A9442A"/>
    <w:rsid w:val="00AA016F"/>
    <w:rsid w:val="00AA1DDD"/>
    <w:rsid w:val="00AA1ED6"/>
    <w:rsid w:val="00AA51D6"/>
    <w:rsid w:val="00AA662E"/>
    <w:rsid w:val="00AA79D1"/>
    <w:rsid w:val="00AB0BC8"/>
    <w:rsid w:val="00AB11CA"/>
    <w:rsid w:val="00AB14D9"/>
    <w:rsid w:val="00AB4AB8"/>
    <w:rsid w:val="00AB655E"/>
    <w:rsid w:val="00AC007F"/>
    <w:rsid w:val="00AC0647"/>
    <w:rsid w:val="00AC2ECD"/>
    <w:rsid w:val="00AC3119"/>
    <w:rsid w:val="00AC49FB"/>
    <w:rsid w:val="00AC5A10"/>
    <w:rsid w:val="00AC7056"/>
    <w:rsid w:val="00AC7789"/>
    <w:rsid w:val="00AD077D"/>
    <w:rsid w:val="00AD0AA3"/>
    <w:rsid w:val="00AD3D5D"/>
    <w:rsid w:val="00AD3F94"/>
    <w:rsid w:val="00AD4A5A"/>
    <w:rsid w:val="00AE27AC"/>
    <w:rsid w:val="00AE2FEB"/>
    <w:rsid w:val="00AE3FAC"/>
    <w:rsid w:val="00AE40E0"/>
    <w:rsid w:val="00AE4DBA"/>
    <w:rsid w:val="00AE4F07"/>
    <w:rsid w:val="00AE6F47"/>
    <w:rsid w:val="00AF1C5D"/>
    <w:rsid w:val="00AF3459"/>
    <w:rsid w:val="00AF42D7"/>
    <w:rsid w:val="00B006FE"/>
    <w:rsid w:val="00B007CB"/>
    <w:rsid w:val="00B02AA9"/>
    <w:rsid w:val="00B02FA3"/>
    <w:rsid w:val="00B03374"/>
    <w:rsid w:val="00B05084"/>
    <w:rsid w:val="00B05274"/>
    <w:rsid w:val="00B05F83"/>
    <w:rsid w:val="00B12BC0"/>
    <w:rsid w:val="00B136EB"/>
    <w:rsid w:val="00B157F9"/>
    <w:rsid w:val="00B1761D"/>
    <w:rsid w:val="00B20256"/>
    <w:rsid w:val="00B20D09"/>
    <w:rsid w:val="00B25940"/>
    <w:rsid w:val="00B25B14"/>
    <w:rsid w:val="00B2763F"/>
    <w:rsid w:val="00B277F0"/>
    <w:rsid w:val="00B27AAC"/>
    <w:rsid w:val="00B30929"/>
    <w:rsid w:val="00B330F7"/>
    <w:rsid w:val="00B355EB"/>
    <w:rsid w:val="00B372AA"/>
    <w:rsid w:val="00B40445"/>
    <w:rsid w:val="00B41888"/>
    <w:rsid w:val="00B427DA"/>
    <w:rsid w:val="00B45A52"/>
    <w:rsid w:val="00B46175"/>
    <w:rsid w:val="00B4682A"/>
    <w:rsid w:val="00B47284"/>
    <w:rsid w:val="00B55DE4"/>
    <w:rsid w:val="00B664C7"/>
    <w:rsid w:val="00B739F6"/>
    <w:rsid w:val="00B7667B"/>
    <w:rsid w:val="00B77C5E"/>
    <w:rsid w:val="00B81660"/>
    <w:rsid w:val="00B81A6C"/>
    <w:rsid w:val="00B85DE5"/>
    <w:rsid w:val="00B87BB5"/>
    <w:rsid w:val="00B90F73"/>
    <w:rsid w:val="00B92DA5"/>
    <w:rsid w:val="00B93B59"/>
    <w:rsid w:val="00B93ECE"/>
    <w:rsid w:val="00B9406A"/>
    <w:rsid w:val="00BA1168"/>
    <w:rsid w:val="00BA2280"/>
    <w:rsid w:val="00BA2A08"/>
    <w:rsid w:val="00BA3593"/>
    <w:rsid w:val="00BA56D2"/>
    <w:rsid w:val="00BA76E0"/>
    <w:rsid w:val="00BB2A25"/>
    <w:rsid w:val="00BB3C67"/>
    <w:rsid w:val="00BB51E9"/>
    <w:rsid w:val="00BC0FDC"/>
    <w:rsid w:val="00BC21BB"/>
    <w:rsid w:val="00BC3053"/>
    <w:rsid w:val="00BC4D2E"/>
    <w:rsid w:val="00BD48AC"/>
    <w:rsid w:val="00BD5F1A"/>
    <w:rsid w:val="00BE1234"/>
    <w:rsid w:val="00BE2FA6"/>
    <w:rsid w:val="00BE333F"/>
    <w:rsid w:val="00BE5EBB"/>
    <w:rsid w:val="00BE7406"/>
    <w:rsid w:val="00BE7603"/>
    <w:rsid w:val="00BF3279"/>
    <w:rsid w:val="00BF5ED6"/>
    <w:rsid w:val="00BF6FAB"/>
    <w:rsid w:val="00BF74C7"/>
    <w:rsid w:val="00BF7642"/>
    <w:rsid w:val="00C0102B"/>
    <w:rsid w:val="00C015F1"/>
    <w:rsid w:val="00C01CA6"/>
    <w:rsid w:val="00C01F33"/>
    <w:rsid w:val="00C02A4C"/>
    <w:rsid w:val="00C02CC6"/>
    <w:rsid w:val="00C033FB"/>
    <w:rsid w:val="00C040F7"/>
    <w:rsid w:val="00C044AB"/>
    <w:rsid w:val="00C04622"/>
    <w:rsid w:val="00C05706"/>
    <w:rsid w:val="00C07377"/>
    <w:rsid w:val="00C10478"/>
    <w:rsid w:val="00C11726"/>
    <w:rsid w:val="00C1202C"/>
    <w:rsid w:val="00C12107"/>
    <w:rsid w:val="00C130EE"/>
    <w:rsid w:val="00C14D4B"/>
    <w:rsid w:val="00C154BB"/>
    <w:rsid w:val="00C22FB5"/>
    <w:rsid w:val="00C27418"/>
    <w:rsid w:val="00C279B5"/>
    <w:rsid w:val="00C27C45"/>
    <w:rsid w:val="00C33047"/>
    <w:rsid w:val="00C3719D"/>
    <w:rsid w:val="00C45B04"/>
    <w:rsid w:val="00C47CB2"/>
    <w:rsid w:val="00C5301F"/>
    <w:rsid w:val="00C54995"/>
    <w:rsid w:val="00C54D41"/>
    <w:rsid w:val="00C60783"/>
    <w:rsid w:val="00C612EB"/>
    <w:rsid w:val="00C63981"/>
    <w:rsid w:val="00C64002"/>
    <w:rsid w:val="00C64672"/>
    <w:rsid w:val="00C70697"/>
    <w:rsid w:val="00C70A68"/>
    <w:rsid w:val="00C72EF4"/>
    <w:rsid w:val="00C75D2F"/>
    <w:rsid w:val="00C767BE"/>
    <w:rsid w:val="00C76E3C"/>
    <w:rsid w:val="00C81568"/>
    <w:rsid w:val="00C8502D"/>
    <w:rsid w:val="00C85D6E"/>
    <w:rsid w:val="00C8609E"/>
    <w:rsid w:val="00C878BE"/>
    <w:rsid w:val="00C87B9F"/>
    <w:rsid w:val="00C9027A"/>
    <w:rsid w:val="00C9068E"/>
    <w:rsid w:val="00C923AD"/>
    <w:rsid w:val="00C93C4B"/>
    <w:rsid w:val="00C944AB"/>
    <w:rsid w:val="00C95B40"/>
    <w:rsid w:val="00CA1068"/>
    <w:rsid w:val="00CA1ED8"/>
    <w:rsid w:val="00CA2417"/>
    <w:rsid w:val="00CA2DB3"/>
    <w:rsid w:val="00CB1DFB"/>
    <w:rsid w:val="00CB1F63"/>
    <w:rsid w:val="00CB471D"/>
    <w:rsid w:val="00CB5115"/>
    <w:rsid w:val="00CB7170"/>
    <w:rsid w:val="00CC040E"/>
    <w:rsid w:val="00CC111F"/>
    <w:rsid w:val="00CC2011"/>
    <w:rsid w:val="00CC3EA0"/>
    <w:rsid w:val="00CC4BE8"/>
    <w:rsid w:val="00CC7B45"/>
    <w:rsid w:val="00CD1188"/>
    <w:rsid w:val="00CD2ED1"/>
    <w:rsid w:val="00CD337B"/>
    <w:rsid w:val="00CD7E64"/>
    <w:rsid w:val="00CE0424"/>
    <w:rsid w:val="00CE3F12"/>
    <w:rsid w:val="00CE6BB5"/>
    <w:rsid w:val="00CE7561"/>
    <w:rsid w:val="00CF1354"/>
    <w:rsid w:val="00CF13C7"/>
    <w:rsid w:val="00CF3B1F"/>
    <w:rsid w:val="00CF3BF6"/>
    <w:rsid w:val="00CF625B"/>
    <w:rsid w:val="00CF687E"/>
    <w:rsid w:val="00CF70DF"/>
    <w:rsid w:val="00D0349B"/>
    <w:rsid w:val="00D10249"/>
    <w:rsid w:val="00D115C3"/>
    <w:rsid w:val="00D11897"/>
    <w:rsid w:val="00D118B2"/>
    <w:rsid w:val="00D11D03"/>
    <w:rsid w:val="00D13135"/>
    <w:rsid w:val="00D13E4E"/>
    <w:rsid w:val="00D1771D"/>
    <w:rsid w:val="00D17ACF"/>
    <w:rsid w:val="00D239A7"/>
    <w:rsid w:val="00D23F47"/>
    <w:rsid w:val="00D33332"/>
    <w:rsid w:val="00D33C2D"/>
    <w:rsid w:val="00D36E71"/>
    <w:rsid w:val="00D37D87"/>
    <w:rsid w:val="00D40B33"/>
    <w:rsid w:val="00D4318F"/>
    <w:rsid w:val="00D438BF"/>
    <w:rsid w:val="00D440F8"/>
    <w:rsid w:val="00D45123"/>
    <w:rsid w:val="00D45A02"/>
    <w:rsid w:val="00D51914"/>
    <w:rsid w:val="00D546FF"/>
    <w:rsid w:val="00D55AD5"/>
    <w:rsid w:val="00D573F8"/>
    <w:rsid w:val="00D576CA"/>
    <w:rsid w:val="00D61AF5"/>
    <w:rsid w:val="00D652B5"/>
    <w:rsid w:val="00D66155"/>
    <w:rsid w:val="00D708B0"/>
    <w:rsid w:val="00D716DA"/>
    <w:rsid w:val="00D73A11"/>
    <w:rsid w:val="00D75F7D"/>
    <w:rsid w:val="00D76D21"/>
    <w:rsid w:val="00D77B1D"/>
    <w:rsid w:val="00D80074"/>
    <w:rsid w:val="00D8021F"/>
    <w:rsid w:val="00D80383"/>
    <w:rsid w:val="00D823C6"/>
    <w:rsid w:val="00D8337F"/>
    <w:rsid w:val="00D83EAD"/>
    <w:rsid w:val="00D86027"/>
    <w:rsid w:val="00D86CA3"/>
    <w:rsid w:val="00D871C2"/>
    <w:rsid w:val="00D871CE"/>
    <w:rsid w:val="00D9196D"/>
    <w:rsid w:val="00D92982"/>
    <w:rsid w:val="00DA1C59"/>
    <w:rsid w:val="00DA305E"/>
    <w:rsid w:val="00DA3B37"/>
    <w:rsid w:val="00DA5417"/>
    <w:rsid w:val="00DA56E8"/>
    <w:rsid w:val="00DB029B"/>
    <w:rsid w:val="00DB0A9F"/>
    <w:rsid w:val="00DB34A7"/>
    <w:rsid w:val="00DB377D"/>
    <w:rsid w:val="00DB55C5"/>
    <w:rsid w:val="00DB587B"/>
    <w:rsid w:val="00DC284E"/>
    <w:rsid w:val="00DC2D36"/>
    <w:rsid w:val="00DC53EF"/>
    <w:rsid w:val="00DC7B2C"/>
    <w:rsid w:val="00DD21B3"/>
    <w:rsid w:val="00DD39D9"/>
    <w:rsid w:val="00DE25A1"/>
    <w:rsid w:val="00DE36F2"/>
    <w:rsid w:val="00DE5608"/>
    <w:rsid w:val="00DE58D0"/>
    <w:rsid w:val="00DE654F"/>
    <w:rsid w:val="00DF0B6E"/>
    <w:rsid w:val="00DF0C7E"/>
    <w:rsid w:val="00DF15E0"/>
    <w:rsid w:val="00DF37A0"/>
    <w:rsid w:val="00DF52B6"/>
    <w:rsid w:val="00E07FA1"/>
    <w:rsid w:val="00E10A94"/>
    <w:rsid w:val="00E110E7"/>
    <w:rsid w:val="00E111B7"/>
    <w:rsid w:val="00E11B20"/>
    <w:rsid w:val="00E130A7"/>
    <w:rsid w:val="00E17FA2"/>
    <w:rsid w:val="00E22330"/>
    <w:rsid w:val="00E22E69"/>
    <w:rsid w:val="00E25B0E"/>
    <w:rsid w:val="00E276BD"/>
    <w:rsid w:val="00E30B5A"/>
    <w:rsid w:val="00E3123D"/>
    <w:rsid w:val="00E31461"/>
    <w:rsid w:val="00E31D43"/>
    <w:rsid w:val="00E32608"/>
    <w:rsid w:val="00E34188"/>
    <w:rsid w:val="00E34B6E"/>
    <w:rsid w:val="00E35559"/>
    <w:rsid w:val="00E3723A"/>
    <w:rsid w:val="00E37860"/>
    <w:rsid w:val="00E41AAB"/>
    <w:rsid w:val="00E446F1"/>
    <w:rsid w:val="00E4546A"/>
    <w:rsid w:val="00E46886"/>
    <w:rsid w:val="00E47AEF"/>
    <w:rsid w:val="00E509CE"/>
    <w:rsid w:val="00E50D7D"/>
    <w:rsid w:val="00E53B75"/>
    <w:rsid w:val="00E54E3B"/>
    <w:rsid w:val="00E5689D"/>
    <w:rsid w:val="00E57565"/>
    <w:rsid w:val="00E63838"/>
    <w:rsid w:val="00E6410F"/>
    <w:rsid w:val="00E64434"/>
    <w:rsid w:val="00E65010"/>
    <w:rsid w:val="00E6620C"/>
    <w:rsid w:val="00E66FAF"/>
    <w:rsid w:val="00E67C51"/>
    <w:rsid w:val="00E72EFC"/>
    <w:rsid w:val="00E758EC"/>
    <w:rsid w:val="00E80165"/>
    <w:rsid w:val="00E81E57"/>
    <w:rsid w:val="00E820C5"/>
    <w:rsid w:val="00E8234C"/>
    <w:rsid w:val="00E83AA9"/>
    <w:rsid w:val="00E84B5E"/>
    <w:rsid w:val="00E85928"/>
    <w:rsid w:val="00E87822"/>
    <w:rsid w:val="00E90395"/>
    <w:rsid w:val="00E906F7"/>
    <w:rsid w:val="00E90A30"/>
    <w:rsid w:val="00E90E49"/>
    <w:rsid w:val="00E917F9"/>
    <w:rsid w:val="00E91EA3"/>
    <w:rsid w:val="00E9291C"/>
    <w:rsid w:val="00E92CEB"/>
    <w:rsid w:val="00E93FFE"/>
    <w:rsid w:val="00E94F8A"/>
    <w:rsid w:val="00E96D89"/>
    <w:rsid w:val="00EA4B16"/>
    <w:rsid w:val="00EA7A41"/>
    <w:rsid w:val="00EA7EE8"/>
    <w:rsid w:val="00EB077B"/>
    <w:rsid w:val="00EB4EA2"/>
    <w:rsid w:val="00EC06B7"/>
    <w:rsid w:val="00EC114D"/>
    <w:rsid w:val="00EC27C6"/>
    <w:rsid w:val="00EC4207"/>
    <w:rsid w:val="00EC5653"/>
    <w:rsid w:val="00EC676C"/>
    <w:rsid w:val="00EC71CE"/>
    <w:rsid w:val="00EC77A7"/>
    <w:rsid w:val="00ED0C1C"/>
    <w:rsid w:val="00ED1006"/>
    <w:rsid w:val="00ED4F50"/>
    <w:rsid w:val="00ED73FE"/>
    <w:rsid w:val="00EE2904"/>
    <w:rsid w:val="00EE59C8"/>
    <w:rsid w:val="00EE6900"/>
    <w:rsid w:val="00EF18FE"/>
    <w:rsid w:val="00EF3CC4"/>
    <w:rsid w:val="00EF5787"/>
    <w:rsid w:val="00EF60D0"/>
    <w:rsid w:val="00F0528D"/>
    <w:rsid w:val="00F053FD"/>
    <w:rsid w:val="00F06C67"/>
    <w:rsid w:val="00F06DFD"/>
    <w:rsid w:val="00F06F2F"/>
    <w:rsid w:val="00F071D1"/>
    <w:rsid w:val="00F07533"/>
    <w:rsid w:val="00F07A4C"/>
    <w:rsid w:val="00F10629"/>
    <w:rsid w:val="00F1460F"/>
    <w:rsid w:val="00F15279"/>
    <w:rsid w:val="00F15BF9"/>
    <w:rsid w:val="00F15FA5"/>
    <w:rsid w:val="00F209B7"/>
    <w:rsid w:val="00F2376F"/>
    <w:rsid w:val="00F243D8"/>
    <w:rsid w:val="00F30828"/>
    <w:rsid w:val="00F313D6"/>
    <w:rsid w:val="00F32FDB"/>
    <w:rsid w:val="00F40F0C"/>
    <w:rsid w:val="00F4404C"/>
    <w:rsid w:val="00F4766C"/>
    <w:rsid w:val="00F5004F"/>
    <w:rsid w:val="00F5060E"/>
    <w:rsid w:val="00F507D1"/>
    <w:rsid w:val="00F519CE"/>
    <w:rsid w:val="00F51ADA"/>
    <w:rsid w:val="00F607C5"/>
    <w:rsid w:val="00F60DEA"/>
    <w:rsid w:val="00F619FA"/>
    <w:rsid w:val="00F6302A"/>
    <w:rsid w:val="00F638BE"/>
    <w:rsid w:val="00F64C2B"/>
    <w:rsid w:val="00F651BE"/>
    <w:rsid w:val="00F67F53"/>
    <w:rsid w:val="00F703BE"/>
    <w:rsid w:val="00F71344"/>
    <w:rsid w:val="00F71C3C"/>
    <w:rsid w:val="00F71F69"/>
    <w:rsid w:val="00F72B72"/>
    <w:rsid w:val="00F74BB9"/>
    <w:rsid w:val="00F75582"/>
    <w:rsid w:val="00F75807"/>
    <w:rsid w:val="00F76EFA"/>
    <w:rsid w:val="00F804BE"/>
    <w:rsid w:val="00F81624"/>
    <w:rsid w:val="00F817CE"/>
    <w:rsid w:val="00F82D17"/>
    <w:rsid w:val="00F8456C"/>
    <w:rsid w:val="00F855E8"/>
    <w:rsid w:val="00F859D8"/>
    <w:rsid w:val="00F868F5"/>
    <w:rsid w:val="00F9056A"/>
    <w:rsid w:val="00F9089E"/>
    <w:rsid w:val="00F90F8D"/>
    <w:rsid w:val="00F92782"/>
    <w:rsid w:val="00F93AA9"/>
    <w:rsid w:val="00F96985"/>
    <w:rsid w:val="00F96F68"/>
    <w:rsid w:val="00F97838"/>
    <w:rsid w:val="00FA2BB3"/>
    <w:rsid w:val="00FA31CC"/>
    <w:rsid w:val="00FA43EC"/>
    <w:rsid w:val="00FA7C7E"/>
    <w:rsid w:val="00FB4C80"/>
    <w:rsid w:val="00FB543A"/>
    <w:rsid w:val="00FB5D36"/>
    <w:rsid w:val="00FB64B5"/>
    <w:rsid w:val="00FB6A6A"/>
    <w:rsid w:val="00FC5B8A"/>
    <w:rsid w:val="00FC7429"/>
    <w:rsid w:val="00FC7AAE"/>
    <w:rsid w:val="00FD07F6"/>
    <w:rsid w:val="00FD1EC8"/>
    <w:rsid w:val="00FD47ED"/>
    <w:rsid w:val="00FD56A3"/>
    <w:rsid w:val="00FD74DB"/>
    <w:rsid w:val="00FD7660"/>
    <w:rsid w:val="00FE0655"/>
    <w:rsid w:val="00FE10ED"/>
    <w:rsid w:val="00FE2365"/>
    <w:rsid w:val="00FE37D7"/>
    <w:rsid w:val="00FE4C2D"/>
    <w:rsid w:val="00FE4C7B"/>
    <w:rsid w:val="00FE53CF"/>
    <w:rsid w:val="00FE6111"/>
    <w:rsid w:val="00FE6FC7"/>
    <w:rsid w:val="00FE7336"/>
    <w:rsid w:val="00FE787C"/>
    <w:rsid w:val="00FF0BE0"/>
    <w:rsid w:val="00FF1706"/>
    <w:rsid w:val="00FF45A5"/>
    <w:rsid w:val="00FF5AC6"/>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70DF"/>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CF70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70DF"/>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aliases w:val="header odd"/>
    <w:link w:val="HeaderCha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paragraph" w:styleId="Revision">
    <w:name w:val="Revision"/>
    <w:hidden/>
    <w:uiPriority w:val="99"/>
    <w:semiHidden/>
    <w:rsid w:val="00731228"/>
    <w:rPr>
      <w:rFonts w:ascii="Times New Roman" w:hAnsi="Times New Roman"/>
      <w:lang w:val="en-GB" w:eastAsia="zh-CN"/>
    </w:rPr>
  </w:style>
  <w:style w:type="character" w:styleId="PlaceholderText">
    <w:name w:val="Placeholder Text"/>
    <w:basedOn w:val="DefaultParagraphFont"/>
    <w:uiPriority w:val="99"/>
    <w:semiHidden/>
    <w:rsid w:val="00DE36F2"/>
    <w:rPr>
      <w:color w:val="80808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99"/>
    <w:rsid w:val="0060240E"/>
    <w:rPr>
      <w:rFonts w:ascii="Times New Roman" w:hAnsi="Times New Roman"/>
      <w:b/>
      <w:bCs/>
      <w:lang w:val="en-GB" w:eastAsia="zh-CN"/>
    </w:rPr>
  </w:style>
  <w:style w:type="paragraph" w:customStyle="1" w:styleId="IvDbodytext">
    <w:name w:val="IvD bodytext"/>
    <w:basedOn w:val="BodyText"/>
    <w:link w:val="IvDbodytextChar"/>
    <w:qFormat/>
    <w:rsid w:val="007E6D7D"/>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SimSun" w:hAnsi="Arial" w:cs="Times New Roman"/>
      <w:spacing w:val="2"/>
      <w:sz w:val="20"/>
      <w:szCs w:val="20"/>
      <w:lang w:val="en-GB"/>
    </w:rPr>
  </w:style>
  <w:style w:type="character" w:customStyle="1" w:styleId="IvDbodytextChar">
    <w:name w:val="IvD bodytext Char"/>
    <w:basedOn w:val="BodyTextChar"/>
    <w:link w:val="IvDbodytext"/>
    <w:rsid w:val="007E6D7D"/>
    <w:rPr>
      <w:rFonts w:ascii="Arial" w:eastAsia="SimSun" w:hAnsi="Arial"/>
      <w:spacing w:val="2"/>
      <w:lang w:val="en-GB" w:eastAsia="zh-CN"/>
    </w:rPr>
  </w:style>
  <w:style w:type="character" w:customStyle="1" w:styleId="HeaderChar">
    <w:name w:val="Header Char"/>
    <w:aliases w:val="header odd Char"/>
    <w:basedOn w:val="DefaultParagraphFont"/>
    <w:link w:val="Header"/>
    <w:rsid w:val="005567DB"/>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913319">
      <w:bodyDiv w:val="1"/>
      <w:marLeft w:val="0"/>
      <w:marRight w:val="0"/>
      <w:marTop w:val="0"/>
      <w:marBottom w:val="0"/>
      <w:divBdr>
        <w:top w:val="none" w:sz="0" w:space="0" w:color="auto"/>
        <w:left w:val="none" w:sz="0" w:space="0" w:color="auto"/>
        <w:bottom w:val="none" w:sz="0" w:space="0" w:color="auto"/>
        <w:right w:val="none" w:sz="0" w:space="0" w:color="auto"/>
      </w:divBdr>
    </w:div>
    <w:div w:id="1438595247">
      <w:bodyDiv w:val="1"/>
      <w:marLeft w:val="0"/>
      <w:marRight w:val="0"/>
      <w:marTop w:val="0"/>
      <w:marBottom w:val="0"/>
      <w:divBdr>
        <w:top w:val="none" w:sz="0" w:space="0" w:color="auto"/>
        <w:left w:val="none" w:sz="0" w:space="0" w:color="auto"/>
        <w:bottom w:val="none" w:sz="0" w:space="0" w:color="auto"/>
        <w:right w:val="none" w:sz="0" w:space="0" w:color="auto"/>
      </w:divBdr>
    </w:div>
    <w:div w:id="198557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B3D522-EEA4-4651-A446-19B19E13F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2412</Words>
  <Characters>12896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2018-03-23T13:40:00Z</dcterms:created>
  <dcterms:modified xsi:type="dcterms:W3CDTF">2018-04-06T07:19:00Z</dcterms:modified>
</cp:coreProperties>
</file>